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4B" w:rsidRPr="005F3DB3" w:rsidRDefault="00D63465" w:rsidP="009C4834">
      <w:pPr>
        <w:pStyle w:val="Bodytext30"/>
        <w:shd w:val="clear" w:color="auto" w:fill="auto"/>
        <w:spacing w:after="404" w:line="280" w:lineRule="exact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Проф. Ст. Баламезов</w:t>
      </w:r>
    </w:p>
    <w:p w:rsidR="00237D4B" w:rsidRPr="005F3DB3" w:rsidRDefault="00F7228C">
      <w:pPr>
        <w:pStyle w:val="Heading10"/>
        <w:keepNext/>
        <w:keepLines/>
        <w:shd w:val="clear" w:color="auto" w:fill="auto"/>
        <w:spacing w:before="0" w:after="482"/>
        <w:rPr>
          <w:rFonts w:ascii="Times New Roman" w:hAnsi="Times New Roman" w:cs="Times New Roman"/>
          <w:b/>
          <w:sz w:val="32"/>
          <w:szCs w:val="26"/>
        </w:rPr>
      </w:pPr>
      <w:bookmarkStart w:id="1" w:name="bookmark0"/>
      <w:bookmarkEnd w:id="0"/>
      <w:r w:rsidRPr="005F3DB3">
        <w:rPr>
          <w:rFonts w:ascii="Times New Roman" w:hAnsi="Times New Roman" w:cs="Times New Roman"/>
          <w:b/>
          <w:sz w:val="32"/>
          <w:szCs w:val="26"/>
          <w:lang w:val="en-US" w:eastAsia="en-US" w:bidi="en-US"/>
        </w:rPr>
        <w:t>M</w:t>
      </w:r>
      <w:r w:rsidRPr="005F3DB3">
        <w:rPr>
          <w:rFonts w:ascii="Times New Roman" w:hAnsi="Times New Roman" w:cs="Times New Roman"/>
          <w:b/>
          <w:sz w:val="32"/>
          <w:szCs w:val="26"/>
          <w:lang w:eastAsia="en-US" w:bidi="en-US"/>
        </w:rPr>
        <w:t>яст</w:t>
      </w:r>
      <w:r w:rsidR="001D679C" w:rsidRPr="005F3DB3">
        <w:rPr>
          <w:rFonts w:ascii="Times New Roman" w:hAnsi="Times New Roman" w:cs="Times New Roman"/>
          <w:b/>
          <w:sz w:val="32"/>
          <w:szCs w:val="26"/>
        </w:rPr>
        <w:t>о и роля на съдебната власт</w:t>
      </w:r>
      <w:r w:rsidRPr="005F3DB3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1D679C" w:rsidRPr="005F3DB3">
        <w:rPr>
          <w:rFonts w:ascii="Times New Roman" w:hAnsi="Times New Roman" w:cs="Times New Roman"/>
          <w:b/>
          <w:sz w:val="32"/>
          <w:szCs w:val="26"/>
        </w:rPr>
        <w:t>в</w:t>
      </w:r>
      <w:r w:rsidR="00D71252">
        <w:rPr>
          <w:rFonts w:ascii="Times New Roman" w:hAnsi="Times New Roman" w:cs="Times New Roman"/>
          <w:b/>
          <w:sz w:val="32"/>
          <w:szCs w:val="26"/>
        </w:rPr>
        <w:t xml:space="preserve"> б</w:t>
      </w:r>
      <w:r w:rsidR="00DB0425" w:rsidRPr="005F3DB3">
        <w:rPr>
          <w:rFonts w:ascii="Times New Roman" w:hAnsi="Times New Roman" w:cs="Times New Roman"/>
          <w:b/>
          <w:sz w:val="32"/>
          <w:szCs w:val="26"/>
        </w:rPr>
        <w:t>ългарската държава</w:t>
      </w:r>
      <w:bookmarkEnd w:id="1"/>
    </w:p>
    <w:p w:rsidR="00237D4B" w:rsidRPr="005F3DB3" w:rsidRDefault="00F7228C">
      <w:pPr>
        <w:pStyle w:val="Bodytext20"/>
        <w:shd w:val="clear" w:color="auto" w:fill="auto"/>
        <w:spacing w:before="0"/>
        <w:ind w:firstLine="760"/>
      </w:pPr>
      <w:r w:rsidRPr="005F3DB3">
        <w:t>Към</w:t>
      </w:r>
      <w:r w:rsidR="00DB0425" w:rsidRPr="005F3DB3">
        <w:t xml:space="preserve"> времето, кога</w:t>
      </w:r>
      <w:r w:rsidRPr="005F3DB3">
        <w:t>то се с</w:t>
      </w:r>
      <w:r w:rsidR="005F3DB3">
        <w:t>ъставя и преработва един проект</w:t>
      </w:r>
      <w:r w:rsidRPr="005F3DB3">
        <w:t xml:space="preserve"> под надслов „Органически Устав </w:t>
      </w:r>
      <w:r w:rsidR="00DB0425" w:rsidRPr="005F3DB3">
        <w:t>за държавното устройство на</w:t>
      </w:r>
      <w:r w:rsidRPr="005F3DB3">
        <w:t xml:space="preserve"> Българското Княжество“, въпросът</w:t>
      </w:r>
      <w:r w:rsidR="00DB0425" w:rsidRPr="005F3DB3">
        <w:t xml:space="preserve"> за броя на властите</w:t>
      </w:r>
      <w:r w:rsidRPr="005F3DB3">
        <w:t xml:space="preserve"> –</w:t>
      </w:r>
      <w:r w:rsidR="00DB0425" w:rsidRPr="005F3DB3">
        <w:t xml:space="preserve"> функции</w:t>
      </w:r>
      <w:r w:rsidR="005F3DB3">
        <w:t xml:space="preserve"> е бил</w:t>
      </w:r>
      <w:r w:rsidRPr="005F3DB3">
        <w:t xml:space="preserve"> разрешен</w:t>
      </w:r>
      <w:r w:rsidR="00DB0425" w:rsidRPr="005F3DB3">
        <w:t>, ка</w:t>
      </w:r>
      <w:r w:rsidR="005F3DB3">
        <w:t>кто теоре</w:t>
      </w:r>
      <w:r w:rsidRPr="005F3DB3">
        <w:t>тически, така и в кон</w:t>
      </w:r>
      <w:r w:rsidR="00DB0425" w:rsidRPr="005F3DB3">
        <w:t>ст</w:t>
      </w:r>
      <w:r w:rsidRPr="005F3DB3">
        <w:t>итуционните текстове. Заглъхнал</w:t>
      </w:r>
      <w:r w:rsidR="00DB0425" w:rsidRPr="005F3DB3">
        <w:t xml:space="preserve"> бе вече малкия</w:t>
      </w:r>
      <w:r w:rsidRPr="005F3DB3">
        <w:t>т шум, създаден</w:t>
      </w:r>
      <w:r w:rsidR="0014020D" w:rsidRPr="005F3DB3">
        <w:t xml:space="preserve"> от Бенжамен Констан с</w:t>
      </w:r>
      <w:r w:rsidR="00DB0425" w:rsidRPr="005F3DB3">
        <w:t xml:space="preserve"> не</w:t>
      </w:r>
      <w:r w:rsidR="0014020D" w:rsidRPr="005F3DB3">
        <w:t>говото учение за четвърта власт</w:t>
      </w:r>
      <w:r w:rsidR="00DB0425" w:rsidRPr="005F3DB3">
        <w:t xml:space="preserve"> </w:t>
      </w:r>
      <w:r w:rsidR="00DB0425" w:rsidRPr="005F3DB3">
        <w:rPr>
          <w:lang w:val="en-US" w:eastAsia="en-US" w:bidi="en-US"/>
        </w:rPr>
        <w:t>„</w:t>
      </w:r>
      <w:proofErr w:type="spellStart"/>
      <w:r w:rsidR="00DB0425" w:rsidRPr="005F3DB3">
        <w:rPr>
          <w:lang w:val="en-US" w:eastAsia="en-US" w:bidi="en-US"/>
        </w:rPr>
        <w:t>pouvoir</w:t>
      </w:r>
      <w:proofErr w:type="spellEnd"/>
      <w:r w:rsidR="00DB0425" w:rsidRPr="005F3DB3">
        <w:rPr>
          <w:lang w:val="en-US" w:eastAsia="en-US" w:bidi="en-US"/>
        </w:rPr>
        <w:t xml:space="preserve"> </w:t>
      </w:r>
      <w:proofErr w:type="spellStart"/>
      <w:r w:rsidR="00DB0425" w:rsidRPr="005F3DB3">
        <w:rPr>
          <w:lang w:val="en-US" w:eastAsia="en-US" w:bidi="en-US"/>
        </w:rPr>
        <w:t>neutre</w:t>
      </w:r>
      <w:proofErr w:type="spellEnd"/>
      <w:r w:rsidR="00DB0425" w:rsidRPr="005F3DB3">
        <w:rPr>
          <w:lang w:val="en-US" w:eastAsia="en-US" w:bidi="en-US"/>
        </w:rPr>
        <w:t xml:space="preserve">“, </w:t>
      </w:r>
      <w:r w:rsidR="0014020D" w:rsidRPr="005F3DB3">
        <w:t>което е имало един предходник, Клермон Тонер, и един последовател</w:t>
      </w:r>
      <w:r w:rsidR="00DB0425" w:rsidRPr="005F3DB3">
        <w:t>, Людовико</w:t>
      </w:r>
      <w:r w:rsidR="0014020D" w:rsidRPr="005F3DB3">
        <w:t xml:space="preserve"> Казанова. От</w:t>
      </w:r>
      <w:r w:rsidR="00DB0425" w:rsidRPr="005F3DB3">
        <w:t xml:space="preserve"> друга стр</w:t>
      </w:r>
      <w:r w:rsidR="0014020D" w:rsidRPr="005F3DB3">
        <w:t>ана, учението, че властите не са</w:t>
      </w:r>
      <w:r w:rsidR="00DB0425" w:rsidRPr="005F3DB3">
        <w:t xml:space="preserve"> и три, а две, законодателна</w:t>
      </w:r>
      <w:r w:rsidR="0014020D" w:rsidRPr="005F3DB3">
        <w:t xml:space="preserve"> и изпълнителна, то на свой ред</w:t>
      </w:r>
      <w:r w:rsidR="00DB0425" w:rsidRPr="005F3DB3">
        <w:t xml:space="preserve"> ще се изнесе на пр</w:t>
      </w:r>
      <w:r w:rsidR="0014020D" w:rsidRPr="005F3DB3">
        <w:t>авна преценка много по-късно от проф. Бертелеми и също няма да има успех. Съдебната власт</w:t>
      </w:r>
      <w:r w:rsidR="00DB0425" w:rsidRPr="005F3DB3">
        <w:t xml:space="preserve"> е вече установена и закрепена като трета, отделна, автономна.</w:t>
      </w:r>
    </w:p>
    <w:p w:rsidR="0096598B" w:rsidRPr="005F3DB3" w:rsidRDefault="00DB0425" w:rsidP="0096598B">
      <w:pPr>
        <w:pStyle w:val="Bodytext20"/>
        <w:shd w:val="clear" w:color="auto" w:fill="auto"/>
        <w:spacing w:before="0"/>
        <w:ind w:firstLine="760"/>
      </w:pPr>
      <w:r w:rsidRPr="005F3DB3">
        <w:t xml:space="preserve">А тогава, при </w:t>
      </w:r>
      <w:r w:rsidR="00710B87" w:rsidRPr="005F3DB3">
        <w:rPr>
          <w:rStyle w:val="Bodytext2Spacing2pt"/>
        </w:rPr>
        <w:t>събиране на суров материал за български Основен закон</w:t>
      </w:r>
      <w:r w:rsidRPr="005F3DB3">
        <w:rPr>
          <w:rStyle w:val="Bodytext2Spacing2pt"/>
        </w:rPr>
        <w:t>,</w:t>
      </w:r>
      <w:r w:rsidR="00710B87" w:rsidRPr="005F3DB3">
        <w:t xml:space="preserve"> в смисъл </w:t>
      </w:r>
      <w:r w:rsidRPr="005F3DB3">
        <w:t>на подходящи и</w:t>
      </w:r>
      <w:r w:rsidR="00710B87" w:rsidRPr="005F3DB3">
        <w:t xml:space="preserve"> предпочитани текстове, техният събирач, оценител и преводач</w:t>
      </w:r>
      <w:r w:rsidRPr="005F3DB3">
        <w:t>, е използу</w:t>
      </w:r>
      <w:r w:rsidR="009558A1">
        <w:t>вал</w:t>
      </w:r>
      <w:r w:rsidR="00710B87" w:rsidRPr="005F3DB3">
        <w:t xml:space="preserve"> широко само сръбския Устав от</w:t>
      </w:r>
      <w:r w:rsidRPr="005F3DB3">
        <w:t xml:space="preserve"> 1869 и отчасти</w:t>
      </w:r>
      <w:r w:rsidR="00710B87" w:rsidRPr="005F3DB3">
        <w:t xml:space="preserve"> само румънската Конституция от</w:t>
      </w:r>
      <w:r w:rsidR="009558A1">
        <w:t xml:space="preserve"> 1866. В</w:t>
      </w:r>
      <w:r w:rsidRPr="005F3DB3">
        <w:t xml:space="preserve"> доклад</w:t>
      </w:r>
      <w:r w:rsidR="00710B87" w:rsidRPr="005F3DB3">
        <w:t xml:space="preserve"> до своето началство (№ 979 от 8 юни 1878), руският комисар княз</w:t>
      </w:r>
      <w:r w:rsidRPr="005F3DB3">
        <w:t xml:space="preserve"> Д</w:t>
      </w:r>
      <w:r w:rsidR="00710B87" w:rsidRPr="005F3DB3">
        <w:t>ондуков—Корсаков</w:t>
      </w:r>
      <w:r w:rsidRPr="005F3DB3">
        <w:t xml:space="preserve"> ясно изразява своит</w:t>
      </w:r>
      <w:r w:rsidR="00710B87" w:rsidRPr="005F3DB3">
        <w:t>е предпочитания и те се налагат на управляващия съдебния отдел</w:t>
      </w:r>
      <w:r w:rsidRPr="005F3DB3">
        <w:t xml:space="preserve"> </w:t>
      </w:r>
      <w:r w:rsidR="009546D8" w:rsidRPr="005F3DB3">
        <w:t xml:space="preserve">при неговата канцелария, Лукиянов, а чрез </w:t>
      </w:r>
      <w:r w:rsidRPr="005F3DB3">
        <w:t>него на д</w:t>
      </w:r>
      <w:r w:rsidR="009546D8" w:rsidRPr="005F3DB3">
        <w:t>ругите подчинени сътрудници. От тоя доклад</w:t>
      </w:r>
      <w:r w:rsidRPr="005F3DB3">
        <w:t xml:space="preserve"> узнаваме, че на българските народни представители, </w:t>
      </w:r>
      <w:r w:rsidR="009546D8" w:rsidRPr="005F3DB3">
        <w:t>които ще се свикат в</w:t>
      </w:r>
      <w:r w:rsidRPr="005F3DB3">
        <w:t xml:space="preserve"> Търново на Учре</w:t>
      </w:r>
      <w:r w:rsidR="009546D8" w:rsidRPr="005F3DB3">
        <w:t>дителното Велико Събрание, ще бъде предложен „в донякъде изменен вид органическият Статут</w:t>
      </w:r>
      <w:r w:rsidRPr="005F3DB3">
        <w:t xml:space="preserve"> на сръбското княжество“</w:t>
      </w:r>
      <w:r w:rsidR="009546D8" w:rsidRPr="005F3DB3">
        <w:t xml:space="preserve">. Казва се и защо. Защото „сръбската Конституция повече от </w:t>
      </w:r>
      <w:r w:rsidRPr="005F3DB3">
        <w:t>други съотве</w:t>
      </w:r>
      <w:r w:rsidR="00650D25" w:rsidRPr="005F3DB3">
        <w:t>т</w:t>
      </w:r>
      <w:r w:rsidRPr="005F3DB3">
        <w:t>ствува на нравите и нуждит</w:t>
      </w:r>
      <w:r w:rsidR="00650D25" w:rsidRPr="005F3DB3">
        <w:t>е на българския народ, а в същото време може да предостави на българския княз</w:t>
      </w:r>
      <w:r w:rsidRPr="005F3DB3">
        <w:t xml:space="preserve"> зн</w:t>
      </w:r>
      <w:r w:rsidR="00650D25" w:rsidRPr="005F3DB3">
        <w:t>ачителни „прерогативи на властта“. Тогава как да си обясним, че докато в сръбския Устав</w:t>
      </w:r>
      <w:r w:rsidRPr="005F3DB3">
        <w:t xml:space="preserve"> има отделна глава </w:t>
      </w:r>
      <w:r w:rsidRPr="005F3DB3">
        <w:rPr>
          <w:lang w:val="en-US" w:eastAsia="en-US" w:bidi="en-US"/>
        </w:rPr>
        <w:t>(VII</w:t>
      </w:r>
      <w:r w:rsidR="00650D25" w:rsidRPr="005F3DB3">
        <w:t>-ма) с надслов „За съ</w:t>
      </w:r>
      <w:r w:rsidRPr="005F3DB3">
        <w:t>ди</w:t>
      </w:r>
      <w:r w:rsidR="009558A1">
        <w:t>лищата“, уреждаща тая материя в</w:t>
      </w:r>
      <w:r w:rsidRPr="005F3DB3">
        <w:t xml:space="preserve"> </w:t>
      </w:r>
      <w:r w:rsidR="00650D25" w:rsidRPr="005F3DB3">
        <w:t>11 члена (108—118), българският проект</w:t>
      </w:r>
      <w:r w:rsidRPr="005F3DB3">
        <w:t xml:space="preserve"> не съдържа такава глава? Нашето не</w:t>
      </w:r>
      <w:r w:rsidR="00650D25" w:rsidRPr="005F3DB3">
        <w:t>доумение се засилва като узнаем, че и румънската Конституция също отделя специална глава (част</w:t>
      </w:r>
      <w:r w:rsidRPr="005F3DB3">
        <w:t xml:space="preserve"> трета, глава </w:t>
      </w:r>
      <w:r w:rsidRPr="005E3BF3">
        <w:rPr>
          <w:rStyle w:val="Bodytext214ptBold"/>
          <w:b w:val="0"/>
          <w:sz w:val="26"/>
          <w:szCs w:val="26"/>
        </w:rPr>
        <w:t>III</w:t>
      </w:r>
      <w:r w:rsidRPr="005F3DB3">
        <w:rPr>
          <w:rStyle w:val="Bodytext214ptBold"/>
          <w:sz w:val="26"/>
          <w:szCs w:val="26"/>
        </w:rPr>
        <w:t xml:space="preserve">) </w:t>
      </w:r>
      <w:r w:rsidR="00650D25" w:rsidRPr="005F3DB3">
        <w:t>с надслов „За съдебната власт</w:t>
      </w:r>
      <w:r w:rsidR="00EC313B" w:rsidRPr="005F3DB3">
        <w:t>“, съдържаща два члена (10</w:t>
      </w:r>
      <w:r w:rsidRPr="005F3DB3">
        <w:t xml:space="preserve">4—105). Това се отнася до </w:t>
      </w:r>
      <w:r w:rsidRPr="005F3DB3">
        <w:rPr>
          <w:rStyle w:val="Bodytext2Spacing2pt"/>
        </w:rPr>
        <w:t>съставянето</w:t>
      </w:r>
      <w:r w:rsidR="00EC313B" w:rsidRPr="005F3DB3">
        <w:t xml:space="preserve"> на проекта. А в </w:t>
      </w:r>
      <w:r w:rsidRPr="005F3DB3">
        <w:t>самото Учред</w:t>
      </w:r>
      <w:r w:rsidR="00EC313B" w:rsidRPr="005F3DB3">
        <w:t>ително Събрание, гдето проектът ще бъде разискван и гласуван, там можеше да бъ</w:t>
      </w:r>
      <w:r w:rsidRPr="005F3DB3">
        <w:t>де изпо</w:t>
      </w:r>
      <w:r w:rsidR="00EC313B" w:rsidRPr="005F3DB3">
        <w:t>лзувана гръцката Конституция от</w:t>
      </w:r>
      <w:r w:rsidRPr="005F3DB3">
        <w:t xml:space="preserve"> 1864, съ</w:t>
      </w:r>
      <w:r w:rsidR="00EC313B" w:rsidRPr="005F3DB3">
        <w:t>с специална глава „За съдебната власт</w:t>
      </w:r>
      <w:r w:rsidRPr="005F3DB3">
        <w:t>“ съдържаща цели 12</w:t>
      </w:r>
      <w:r w:rsidR="00EC313B" w:rsidRPr="005F3DB3">
        <w:t xml:space="preserve"> члена (87—98), а също белгийската Конституция от 1831, с отделна глава (</w:t>
      </w:r>
      <w:r w:rsidR="00EC313B" w:rsidRPr="005F3DB3">
        <w:rPr>
          <w:lang w:val="en-US"/>
        </w:rPr>
        <w:t>III</w:t>
      </w:r>
      <w:r w:rsidR="005E3BF3">
        <w:t>-та), съставена от</w:t>
      </w:r>
      <w:r w:rsidRPr="005F3DB3">
        <w:t xml:space="preserve"> 16 члена</w:t>
      </w:r>
      <w:r w:rsidR="00DB7B7B" w:rsidRPr="005F3DB3">
        <w:rPr>
          <w:lang w:val="en-US"/>
        </w:rPr>
        <w:t xml:space="preserve"> (92 </w:t>
      </w:r>
      <w:r w:rsidR="00DB7B7B" w:rsidRPr="005F3DB3">
        <w:t>—</w:t>
      </w:r>
      <w:r w:rsidR="00DB7B7B" w:rsidRPr="005F3DB3">
        <w:rPr>
          <w:rStyle w:val="Bodytext210ptBold"/>
          <w:sz w:val="26"/>
          <w:szCs w:val="26"/>
          <w:lang w:val="en-US"/>
        </w:rPr>
        <w:t xml:space="preserve"> </w:t>
      </w:r>
      <w:r w:rsidRPr="005F3DB3">
        <w:t>107). Н</w:t>
      </w:r>
      <w:r w:rsidR="00DB7B7B" w:rsidRPr="005F3DB3">
        <w:t>о за Белгия се споменава съвсем по друг повод</w:t>
      </w:r>
      <w:r w:rsidRPr="005F3DB3">
        <w:t>:</w:t>
      </w:r>
      <w:r w:rsidR="00DB7B7B" w:rsidRPr="005F3DB3">
        <w:rPr>
          <w:lang w:val="en-US"/>
        </w:rPr>
        <w:t xml:space="preserve"> </w:t>
      </w:r>
      <w:r w:rsidRPr="005F3DB3">
        <w:t>въ</w:t>
      </w:r>
      <w:r w:rsidR="00DB7B7B" w:rsidRPr="005F3DB3">
        <w:t xml:space="preserve">в връзка с </w:t>
      </w:r>
      <w:r w:rsidRPr="005F3DB3">
        <w:t>титли за благородство, ордени</w:t>
      </w:r>
      <w:r w:rsidR="00DB7B7B" w:rsidRPr="005F3DB3">
        <w:t xml:space="preserve"> и „лъскави мундири“ каквито тря</w:t>
      </w:r>
      <w:r w:rsidRPr="005F3DB3">
        <w:t>бвало да се за</w:t>
      </w:r>
      <w:r w:rsidR="0096598B" w:rsidRPr="005F3DB3">
        <w:t>претят в</w:t>
      </w:r>
      <w:r w:rsidRPr="005F3DB3">
        <w:t xml:space="preserve"> България.</w:t>
      </w:r>
    </w:p>
    <w:p w:rsidR="0096598B" w:rsidRPr="005F3DB3" w:rsidRDefault="0096598B" w:rsidP="0096598B">
      <w:pPr>
        <w:pStyle w:val="Bodytext20"/>
        <w:shd w:val="clear" w:color="auto" w:fill="auto"/>
        <w:spacing w:before="0"/>
        <w:ind w:firstLine="760"/>
      </w:pPr>
      <w:r w:rsidRPr="005F3DB3">
        <w:t>Как</w:t>
      </w:r>
      <w:r w:rsidR="00DB0425" w:rsidRPr="005F3DB3">
        <w:t xml:space="preserve"> да изтълкуваме това в</w:t>
      </w:r>
      <w:r w:rsidRPr="005F3DB3">
        <w:t>ажно обстоятелство, че проектът</w:t>
      </w:r>
      <w:r w:rsidR="00DB0425" w:rsidRPr="005F3DB3">
        <w:t xml:space="preserve"> за българска Ко</w:t>
      </w:r>
      <w:r w:rsidRPr="005F3DB3">
        <w:t>нституция не съдържа глава за съдебната власт</w:t>
      </w:r>
      <w:r w:rsidR="00DB0425" w:rsidRPr="005F3DB3">
        <w:t>, организацията и компе</w:t>
      </w:r>
      <w:r w:rsidRPr="005F3DB3">
        <w:t>тенцията на нейните органи, а съ</w:t>
      </w:r>
      <w:r w:rsidR="00DB0425" w:rsidRPr="005F3DB3">
        <w:t xml:space="preserve">що толкова важното постановление на белгийската Конституция </w:t>
      </w:r>
      <w:r w:rsidRPr="005F3DB3">
        <w:t>(чл. 107), че съдилищата прилагат</w:t>
      </w:r>
      <w:r w:rsidR="00DB0425" w:rsidRPr="005F3DB3">
        <w:t xml:space="preserve"> администр</w:t>
      </w:r>
      <w:r w:rsidRPr="005F3DB3">
        <w:t>ативните правилници само доколкото те са</w:t>
      </w:r>
      <w:r w:rsidR="00DB0425" w:rsidRPr="005F3DB3">
        <w:t xml:space="preserve"> съобразни съ</w:t>
      </w:r>
      <w:r w:rsidRPr="005F3DB3">
        <w:t>с</w:t>
      </w:r>
      <w:r w:rsidR="00DB0425" w:rsidRPr="005F3DB3">
        <w:t xml:space="preserve"> законите? Ето нашето обяснение.</w:t>
      </w:r>
    </w:p>
    <w:p w:rsidR="004170A4" w:rsidRPr="005F3DB3" w:rsidRDefault="0096598B" w:rsidP="004170A4">
      <w:pPr>
        <w:pStyle w:val="Bodytext20"/>
        <w:shd w:val="clear" w:color="auto" w:fill="auto"/>
        <w:spacing w:before="0"/>
        <w:ind w:firstLine="760"/>
      </w:pPr>
      <w:r w:rsidRPr="005F3DB3">
        <w:lastRenderedPageBreak/>
        <w:t>Съставителят</w:t>
      </w:r>
      <w:r w:rsidR="00DB0425" w:rsidRPr="005F3DB3">
        <w:t xml:space="preserve"> </w:t>
      </w:r>
      <w:r w:rsidRPr="005F3DB3">
        <w:t>на проекта за български Основен закон, Лукиянов, се намира под</w:t>
      </w:r>
      <w:r w:rsidR="00DB0425" w:rsidRPr="005F3DB3">
        <w:t xml:space="preserve"> влия</w:t>
      </w:r>
      <w:r w:rsidRPr="005F3DB3">
        <w:t>нието на фактическото обстоятел</w:t>
      </w:r>
      <w:r w:rsidR="00DB0425" w:rsidRPr="005F3DB3">
        <w:t>ство, ч</w:t>
      </w:r>
      <w:r w:rsidRPr="005F3DB3">
        <w:t>е правниците в</w:t>
      </w:r>
      <w:r w:rsidR="00DB0425" w:rsidRPr="005F3DB3">
        <w:t xml:space="preserve"> бъл</w:t>
      </w:r>
      <w:r w:rsidRPr="005F3DB3">
        <w:t>гарското княжество още се броят</w:t>
      </w:r>
      <w:r w:rsidR="00DB0425" w:rsidRPr="005F3DB3">
        <w:t xml:space="preserve"> на пръсти, че дори не </w:t>
      </w:r>
      <w:r w:rsidRPr="005F3DB3">
        <w:t>всички членове на „Върховното Съдилище“ ще бъдат правници. А в</w:t>
      </w:r>
      <w:r w:rsidR="00DB0425" w:rsidRPr="005F3DB3">
        <w:t xml:space="preserve"> Учредителното </w:t>
      </w:r>
      <w:r w:rsidRPr="005F3DB3">
        <w:t>Събрание, общото съзнание, че ня</w:t>
      </w:r>
      <w:r w:rsidR="00DB0425" w:rsidRPr="005F3DB3">
        <w:t>маме достатъчно подготвени</w:t>
      </w:r>
      <w:r w:rsidRPr="005F3DB3">
        <w:t xml:space="preserve"> лица, ще засегне и други инсти</w:t>
      </w:r>
      <w:r w:rsidR="00DB0425" w:rsidRPr="005F3DB3">
        <w:t>тути: държаве</w:t>
      </w:r>
      <w:r w:rsidRPr="005F3DB3">
        <w:t>н съвет, сенат. Макар различни, тия две учреждения ще се смесят и ще се отхвърлят, първото предвидено в проекта, второто предложено в Събранието. Това отхвърляне фор</w:t>
      </w:r>
      <w:r w:rsidR="00DB0425" w:rsidRPr="005F3DB3">
        <w:t>мално и привидно ще стан</w:t>
      </w:r>
      <w:r w:rsidRPr="005F3DB3">
        <w:t>е по политически съображения, в</w:t>
      </w:r>
      <w:r w:rsidR="00DB0425" w:rsidRPr="005F3DB3">
        <w:t xml:space="preserve"> името на „народовластиет</w:t>
      </w:r>
      <w:r w:rsidRPr="005F3DB3">
        <w:t>о“, а всъщност поради общото убеждение, че „ня</w:t>
      </w:r>
      <w:r w:rsidR="00DB0425" w:rsidRPr="005F3DB3">
        <w:t>маме хора“. И наистина, основателно щ</w:t>
      </w:r>
      <w:r w:rsidR="004170A4" w:rsidRPr="005F3DB3">
        <w:t>е да е било това опасение, щом най-видни оратори в Събранието ще изкажат та</w:t>
      </w:r>
      <w:r w:rsidR="00DB0425" w:rsidRPr="005F3DB3">
        <w:t>кива м</w:t>
      </w:r>
      <w:r w:rsidR="004170A4" w:rsidRPr="005F3DB3">
        <w:t>исли: „Конституцията е контракт между главата на дър</w:t>
      </w:r>
      <w:r w:rsidR="00C07E33">
        <w:t>жавата и народа“ (Дневник</w:t>
      </w:r>
      <w:r w:rsidR="00DB0425" w:rsidRPr="005F3DB3">
        <w:t xml:space="preserve"> XII)</w:t>
      </w:r>
      <w:r w:rsidR="004170A4" w:rsidRPr="005F3DB3">
        <w:t>; „Изборът е цял контракт</w:t>
      </w:r>
      <w:r w:rsidR="00DB0425" w:rsidRPr="005F3DB3">
        <w:t xml:space="preserve"> между депу</w:t>
      </w:r>
      <w:r w:rsidR="00C07E33">
        <w:t>татите и избирателите“ (Дневник</w:t>
      </w:r>
      <w:r w:rsidR="00DB0425" w:rsidRPr="005F3DB3">
        <w:t xml:space="preserve"> XI).</w:t>
      </w:r>
    </w:p>
    <w:p w:rsidR="00734B2B" w:rsidRPr="005F3DB3" w:rsidRDefault="004170A4" w:rsidP="00734B2B">
      <w:pPr>
        <w:pStyle w:val="Bodytext20"/>
        <w:shd w:val="clear" w:color="auto" w:fill="auto"/>
        <w:spacing w:before="0"/>
        <w:ind w:firstLine="760"/>
      </w:pPr>
      <w:r w:rsidRPr="005F3DB3">
        <w:t>Обаче, докато така се разсъждава и решава в политически среди, в</w:t>
      </w:r>
      <w:r w:rsidR="00DB0425" w:rsidRPr="005F3DB3">
        <w:t xml:space="preserve"> други</w:t>
      </w:r>
      <w:r w:rsidRPr="005F3DB3">
        <w:t xml:space="preserve"> среди — бавно, безшумно, макар и с ограни</w:t>
      </w:r>
      <w:r w:rsidR="00DB0425" w:rsidRPr="005F3DB3">
        <w:t>чени сре</w:t>
      </w:r>
      <w:r w:rsidRPr="005F3DB3">
        <w:t>дства, се гради нещо ново и голямо: стройна правосъ</w:t>
      </w:r>
      <w:r w:rsidR="00DB0425" w:rsidRPr="005F3DB3">
        <w:t>дна</w:t>
      </w:r>
      <w:r w:rsidRPr="005F3DB3">
        <w:t xml:space="preserve"> система с всички видове съдилища, включително отделни тър</w:t>
      </w:r>
      <w:r w:rsidR="00DB0425" w:rsidRPr="005F3DB3">
        <w:t>говски и сп</w:t>
      </w:r>
      <w:r w:rsidRPr="005F3DB3">
        <w:t>ециални административни. И настъпва едно раздвояване в нашия държавен живот</w:t>
      </w:r>
      <w:r w:rsidR="00DB0425" w:rsidRPr="005F3DB3">
        <w:t>:</w:t>
      </w:r>
      <w:r w:rsidRPr="005F3DB3">
        <w:t xml:space="preserve"> политическите институти вървят по свой път</w:t>
      </w:r>
      <w:r w:rsidR="00DB0425" w:rsidRPr="005F3DB3">
        <w:t>, две изменения на Конс</w:t>
      </w:r>
      <w:r w:rsidRPr="005F3DB3">
        <w:t>титуцията (1893, 1911) не дона</w:t>
      </w:r>
      <w:r w:rsidR="00B125F3" w:rsidRPr="005F3DB3">
        <w:t>сят</w:t>
      </w:r>
      <w:r w:rsidR="00DB0425" w:rsidRPr="005F3DB3">
        <w:t xml:space="preserve"> н</w:t>
      </w:r>
      <w:r w:rsidRPr="005F3DB3">
        <w:t>ищо ново, нищо съ</w:t>
      </w:r>
      <w:r w:rsidR="00734B2B" w:rsidRPr="005F3DB3">
        <w:t>ществено, а съдебната власт се развива по свои пъ</w:t>
      </w:r>
      <w:r w:rsidR="00DB0425" w:rsidRPr="005F3DB3">
        <w:t>тища, по-рациона</w:t>
      </w:r>
      <w:r w:rsidR="00734B2B" w:rsidRPr="005F3DB3">
        <w:t>лно, по-системно. И този процес ще приближи българското правосъ</w:t>
      </w:r>
      <w:r w:rsidR="00DB0425" w:rsidRPr="005F3DB3">
        <w:t>дие до неговото изравняване съ</w:t>
      </w:r>
      <w:r w:rsidR="00734B2B" w:rsidRPr="005F3DB3">
        <w:t>с съответните институти в</w:t>
      </w:r>
      <w:r w:rsidR="00DB0425" w:rsidRPr="005F3DB3">
        <w:t xml:space="preserve"> най-напредналите народи и държави.</w:t>
      </w:r>
    </w:p>
    <w:p w:rsidR="004E18DF" w:rsidRPr="005F3DB3" w:rsidRDefault="00734B2B" w:rsidP="004E18DF">
      <w:pPr>
        <w:pStyle w:val="Bodytext20"/>
        <w:shd w:val="clear" w:color="auto" w:fill="auto"/>
        <w:spacing w:before="0"/>
        <w:ind w:firstLine="760"/>
      </w:pPr>
      <w:r w:rsidRPr="005F3DB3">
        <w:t>Ето как</w:t>
      </w:r>
      <w:r w:rsidR="00DB0425" w:rsidRPr="005F3DB3">
        <w:t xml:space="preserve"> описва първите меропри</w:t>
      </w:r>
      <w:r w:rsidRPr="005F3DB3">
        <w:t>ятия относно организацията на съ</w:t>
      </w:r>
      <w:r w:rsidR="00B125F3" w:rsidRPr="005F3DB3">
        <w:t>дебна власт нашият голям историк професор Марин Дринов в своята „Записка за деятелността на привременното руско управление в България“, прочетена в</w:t>
      </w:r>
      <w:r w:rsidR="00DB0425" w:rsidRPr="005F3DB3">
        <w:t xml:space="preserve"> </w:t>
      </w:r>
      <w:r w:rsidR="00DB0425" w:rsidRPr="005F3DB3">
        <w:rPr>
          <w:lang w:val="en-US" w:eastAsia="en-US" w:bidi="en-US"/>
        </w:rPr>
        <w:t>XI</w:t>
      </w:r>
      <w:r w:rsidR="00DB0425" w:rsidRPr="005F3DB3">
        <w:t xml:space="preserve">-то заседание на </w:t>
      </w:r>
      <w:r w:rsidR="00B125F3" w:rsidRPr="005F3DB3">
        <w:t>Учредителното Събрание от</w:t>
      </w:r>
      <w:r w:rsidR="00DB0425" w:rsidRPr="005F3DB3">
        <w:t xml:space="preserve"> 14 мар</w:t>
      </w:r>
      <w:r w:rsidR="00B125F3" w:rsidRPr="005F3DB3">
        <w:t>т</w:t>
      </w:r>
      <w:r w:rsidR="00DB0425" w:rsidRPr="005F3DB3">
        <w:t xml:space="preserve"> 1879</w:t>
      </w:r>
      <w:r w:rsidR="00B125F3" w:rsidRPr="005F3DB3">
        <w:t xml:space="preserve"> г., но ненапечатана в</w:t>
      </w:r>
      <w:r w:rsidR="00DB0425" w:rsidRPr="005F3DB3">
        <w:t xml:space="preserve"> </w:t>
      </w:r>
      <w:r w:rsidR="00DB0425" w:rsidRPr="005F3DB3">
        <w:rPr>
          <w:rStyle w:val="Bodytext21"/>
          <w:u w:val="none"/>
        </w:rPr>
        <w:t>дневника</w:t>
      </w:r>
      <w:r w:rsidR="00DB0425" w:rsidRPr="005F3DB3">
        <w:t xml:space="preserve"> на заседанието</w:t>
      </w:r>
      <w:r w:rsidR="00B54D59" w:rsidRPr="005F3DB3">
        <w:rPr>
          <w:rStyle w:val="aa"/>
        </w:rPr>
        <w:footnoteReference w:id="1"/>
      </w:r>
      <w:r w:rsidR="004E18DF" w:rsidRPr="005F3DB3">
        <w:t>:</w:t>
      </w:r>
    </w:p>
    <w:p w:rsidR="00567D0F" w:rsidRPr="005F3DB3" w:rsidRDefault="00DB0425" w:rsidP="00567D0F">
      <w:pPr>
        <w:pStyle w:val="Bodytext20"/>
        <w:shd w:val="clear" w:color="auto" w:fill="auto"/>
        <w:spacing w:before="0"/>
        <w:ind w:firstLine="760"/>
      </w:pPr>
      <w:r w:rsidRPr="005F3DB3">
        <w:t xml:space="preserve">„За гражданското </w:t>
      </w:r>
      <w:r w:rsidR="004E18DF" w:rsidRPr="005F3DB3">
        <w:t>устройство на България, русските</w:t>
      </w:r>
      <w:r w:rsidRPr="005F3DB3">
        <w:t xml:space="preserve"> власти</w:t>
      </w:r>
      <w:r w:rsidR="004E18DF" w:rsidRPr="005F3DB3">
        <w:t xml:space="preserve"> са</w:t>
      </w:r>
      <w:r w:rsidRPr="005F3DB3">
        <w:rPr>
          <w:lang w:val="en-US" w:eastAsia="en-US" w:bidi="en-US"/>
        </w:rPr>
        <w:t xml:space="preserve"> </w:t>
      </w:r>
      <w:r w:rsidR="004E18DF" w:rsidRPr="005F3DB3">
        <w:t>захванали да работят още щом русската войска премина през Дунав</w:t>
      </w:r>
      <w:r w:rsidRPr="005F3DB3">
        <w:t>. Това де</w:t>
      </w:r>
      <w:r w:rsidR="004E18DF" w:rsidRPr="005F3DB3">
        <w:t>ло беше възложено тогава, и доде</w:t>
      </w:r>
      <w:r w:rsidRPr="005F3DB3">
        <w:t xml:space="preserve"> се продължава войната, на гражданското управление, което се намираше при Негово Императорско Височество Главнокомандующий на действу</w:t>
      </w:r>
      <w:r w:rsidR="004E18DF" w:rsidRPr="005F3DB3">
        <w:t>ющата армия и се управляваше от покойний княз</w:t>
      </w:r>
      <w:r w:rsidR="006E50A5" w:rsidRPr="005F3DB3">
        <w:t xml:space="preserve"> Черкасски</w:t>
      </w:r>
      <w:r w:rsidR="006E50A5" w:rsidRPr="005F3DB3">
        <w:rPr>
          <w:rStyle w:val="aa"/>
        </w:rPr>
        <w:footnoteReference w:id="2"/>
      </w:r>
      <w:r w:rsidR="006E50A5" w:rsidRPr="005F3DB3">
        <w:t>. Цел</w:t>
      </w:r>
      <w:r w:rsidRPr="005F3DB3">
        <w:t>та на това</w:t>
      </w:r>
      <w:r w:rsidR="006E50A5" w:rsidRPr="005F3DB3">
        <w:t xml:space="preserve"> управление беше да заменява в </w:t>
      </w:r>
      <w:r w:rsidR="00F64214" w:rsidRPr="005F3DB3">
        <w:t>занимаемите от</w:t>
      </w:r>
      <w:r w:rsidRPr="005F3DB3">
        <w:t xml:space="preserve"> русс</w:t>
      </w:r>
      <w:r w:rsidR="00F64214" w:rsidRPr="005F3DB3">
        <w:t>ката войска места прежната власт с ново управление. . . С</w:t>
      </w:r>
      <w:r w:rsidRPr="005F3DB3">
        <w:t xml:space="preserve"> пълно гражданско устройство, основа</w:t>
      </w:r>
      <w:r w:rsidR="00F64214" w:rsidRPr="005F3DB3">
        <w:t>но на начала вземени направо из народний живот, княз</w:t>
      </w:r>
      <w:r w:rsidRPr="005F3DB3">
        <w:t xml:space="preserve"> Черкасски мислеше да замени горереченото първоначално гражд</w:t>
      </w:r>
      <w:r w:rsidR="00F52DAF" w:rsidRPr="005F3DB3">
        <w:t>анско устройство незабавно след свършван</w:t>
      </w:r>
      <w:r w:rsidRPr="005F3DB3">
        <w:t>ето на войната. . .</w:t>
      </w:r>
    </w:p>
    <w:p w:rsidR="00567D0F" w:rsidRPr="005F3DB3" w:rsidRDefault="00DB0425" w:rsidP="00567D0F">
      <w:pPr>
        <w:pStyle w:val="Bodytext20"/>
        <w:shd w:val="clear" w:color="auto" w:fill="auto"/>
        <w:spacing w:before="0"/>
        <w:ind w:firstLine="760"/>
      </w:pPr>
      <w:r w:rsidRPr="005F3DB3">
        <w:t>„Материали</w:t>
      </w:r>
      <w:r w:rsidR="00240AD0" w:rsidRPr="005F3DB3">
        <w:t>те, които може да събере до миналия месец</w:t>
      </w:r>
      <w:r w:rsidRPr="005F3DB3">
        <w:t xml:space="preserve"> май юридичес</w:t>
      </w:r>
      <w:r w:rsidR="00240AD0" w:rsidRPr="005F3DB3">
        <w:t>ката комисия, която бе съставил покойний княз Черкасски, взеха се като основа при изработване привременните правила за устройството на съдебната част</w:t>
      </w:r>
      <w:r w:rsidRPr="005F3DB3">
        <w:t xml:space="preserve"> на България. Споре</w:t>
      </w:r>
      <w:r w:rsidR="00240AD0" w:rsidRPr="005F3DB3">
        <w:t>д</w:t>
      </w:r>
      <w:r w:rsidRPr="005F3DB3">
        <w:t xml:space="preserve"> тия привременни правила въ</w:t>
      </w:r>
      <w:r w:rsidR="00240AD0" w:rsidRPr="005F3DB3">
        <w:t xml:space="preserve">в всяко село е нареден селски съд за разглеждане </w:t>
      </w:r>
      <w:r w:rsidR="00240AD0" w:rsidRPr="005F3DB3">
        <w:lastRenderedPageBreak/>
        <w:t>един определен вид</w:t>
      </w:r>
      <w:r w:rsidRPr="005F3DB3">
        <w:t xml:space="preserve"> граждан</w:t>
      </w:r>
      <w:r w:rsidR="00240AD0" w:rsidRPr="005F3DB3">
        <w:t>ски и криминални работи. Селският съд действува само като един полюбовен</w:t>
      </w:r>
      <w:r w:rsidR="004E2176" w:rsidRPr="005F3DB3">
        <w:t xml:space="preserve"> или третейски съд и, като такъв</w:t>
      </w:r>
      <w:r w:rsidRPr="005F3DB3">
        <w:t>, старае се да примирява по едно взаимн</w:t>
      </w:r>
      <w:r w:rsidR="004E2176" w:rsidRPr="005F3DB3">
        <w:t>о сговаряне. Освен</w:t>
      </w:r>
      <w:r w:rsidRPr="005F3DB3">
        <w:t xml:space="preserve"> </w:t>
      </w:r>
      <w:r w:rsidR="004E2176" w:rsidRPr="005F3DB3">
        <w:rPr>
          <w:rStyle w:val="Bodytext2Spacing2pt"/>
        </w:rPr>
        <w:t>селския съд</w:t>
      </w:r>
      <w:r w:rsidRPr="005F3DB3">
        <w:rPr>
          <w:rStyle w:val="Bodytext2Spacing2pt"/>
        </w:rPr>
        <w:t>,</w:t>
      </w:r>
      <w:r w:rsidR="004E2176" w:rsidRPr="005F3DB3">
        <w:t xml:space="preserve"> наредени са и общи съдилища, които са</w:t>
      </w:r>
      <w:r w:rsidRPr="005F3DB3">
        <w:t xml:space="preserve"> разделени на </w:t>
      </w:r>
      <w:r w:rsidR="004E2176" w:rsidRPr="005F3DB3">
        <w:rPr>
          <w:rStyle w:val="Bodytext2Spacing2pt"/>
        </w:rPr>
        <w:t>окръжни, гу</w:t>
      </w:r>
      <w:r w:rsidRPr="005F3DB3">
        <w:rPr>
          <w:rStyle w:val="Bodytext2Spacing2pt"/>
        </w:rPr>
        <w:t>бернски и върховен</w:t>
      </w:r>
      <w:r w:rsidR="004E2176" w:rsidRPr="005F3DB3">
        <w:t xml:space="preserve"> съд, който е един за всичкото Княжество. За търговски работи са</w:t>
      </w:r>
      <w:r w:rsidRPr="005F3DB3">
        <w:t xml:space="preserve"> предназначени </w:t>
      </w:r>
      <w:r w:rsidR="004E2176" w:rsidRPr="005F3DB3">
        <w:rPr>
          <w:rStyle w:val="Bodytext2Spacing2pt"/>
        </w:rPr>
        <w:t>търговски съди</w:t>
      </w:r>
      <w:r w:rsidRPr="005F3DB3">
        <w:rPr>
          <w:rStyle w:val="Bodytext2Spacing2pt"/>
        </w:rPr>
        <w:t>лища,</w:t>
      </w:r>
      <w:r w:rsidR="004E2176" w:rsidRPr="005F3DB3">
        <w:t xml:space="preserve"> които ще се отварят в</w:t>
      </w:r>
      <w:r w:rsidRPr="005F3DB3">
        <w:t xml:space="preserve"> по-главните търговск</w:t>
      </w:r>
      <w:r w:rsidR="004E2176" w:rsidRPr="005F3DB3">
        <w:t>и центрове, дето се види за нуж</w:t>
      </w:r>
      <w:r w:rsidRPr="005F3DB3">
        <w:t>но. С</w:t>
      </w:r>
      <w:r w:rsidR="004E2176" w:rsidRPr="005F3DB3">
        <w:t>рещу решенията на търговските съдилища могат да се дават жалби в близките губернски съди</w:t>
      </w:r>
      <w:r w:rsidRPr="005F3DB3">
        <w:t>лища, както и въ</w:t>
      </w:r>
      <w:r w:rsidR="004E2176" w:rsidRPr="005F3DB3">
        <w:t>в върховния съд</w:t>
      </w:r>
      <w:r w:rsidRPr="005F3DB3">
        <w:t>. . .</w:t>
      </w:r>
    </w:p>
    <w:p w:rsidR="00567D0F" w:rsidRPr="005F3DB3" w:rsidRDefault="004E2176" w:rsidP="00567D0F">
      <w:pPr>
        <w:pStyle w:val="Bodytext20"/>
        <w:shd w:val="clear" w:color="auto" w:fill="auto"/>
        <w:spacing w:before="0"/>
        <w:ind w:firstLine="760"/>
      </w:pPr>
      <w:r w:rsidRPr="005F3DB3">
        <w:t>„За работи, в</w:t>
      </w:r>
      <w:r w:rsidR="00DB0425" w:rsidRPr="005F3DB3">
        <w:t xml:space="preserve"> които интере</w:t>
      </w:r>
      <w:r w:rsidRPr="005F3DB3">
        <w:t>сите на управлението или на хазната се пресрещат</w:t>
      </w:r>
      <w:r w:rsidR="00DB0425" w:rsidRPr="005F3DB3">
        <w:t xml:space="preserve"> и</w:t>
      </w:r>
      <w:r w:rsidRPr="005F3DB3">
        <w:t xml:space="preserve"> сблъскват с интересите на д</w:t>
      </w:r>
      <w:r w:rsidR="00DB0425" w:rsidRPr="005F3DB3">
        <w:t>л</w:t>
      </w:r>
      <w:r w:rsidRPr="005F3DB3">
        <w:t>ъ</w:t>
      </w:r>
      <w:r w:rsidR="00DB0425" w:rsidRPr="005F3DB3">
        <w:t>жнос</w:t>
      </w:r>
      <w:r w:rsidRPr="005F3DB3">
        <w:t>тни или частни лица, наредени са</w:t>
      </w:r>
      <w:r w:rsidR="00DB0425" w:rsidRPr="005F3DB3">
        <w:t xml:space="preserve"> </w:t>
      </w:r>
      <w:r w:rsidRPr="005F3DB3">
        <w:rPr>
          <w:rStyle w:val="Bodytext2Spacing2pt"/>
        </w:rPr>
        <w:t>административни съ</w:t>
      </w:r>
      <w:r w:rsidR="00DB0425" w:rsidRPr="005F3DB3">
        <w:rPr>
          <w:rStyle w:val="Bodytext2Spacing2pt"/>
        </w:rPr>
        <w:t xml:space="preserve">дилища, </w:t>
      </w:r>
      <w:r w:rsidRPr="005F3DB3">
        <w:t>окръ</w:t>
      </w:r>
      <w:r w:rsidR="00DB0425" w:rsidRPr="005F3DB3">
        <w:t xml:space="preserve">жни и губернски, </w:t>
      </w:r>
      <w:r w:rsidRPr="005F3DB3">
        <w:t>срещу решенията на които ще могат да се дават</w:t>
      </w:r>
      <w:r w:rsidR="00DB0425" w:rsidRPr="005F3DB3">
        <w:t xml:space="preserve"> жалби на </w:t>
      </w:r>
      <w:r w:rsidRPr="005F3DB3">
        <w:rPr>
          <w:rStyle w:val="Bodytext2Spacing2pt"/>
        </w:rPr>
        <w:t>върховния административен съд</w:t>
      </w:r>
      <w:r w:rsidR="00DB0425" w:rsidRPr="005F3DB3">
        <w:rPr>
          <w:rStyle w:val="Bodytext2Spacing2pt"/>
        </w:rPr>
        <w:t>...</w:t>
      </w:r>
    </w:p>
    <w:p w:rsidR="00567D0F" w:rsidRPr="005F3DB3" w:rsidRDefault="004E2176" w:rsidP="00567D0F">
      <w:pPr>
        <w:pStyle w:val="Bodytext20"/>
        <w:shd w:val="clear" w:color="auto" w:fill="auto"/>
        <w:spacing w:before="0"/>
        <w:ind w:firstLine="760"/>
      </w:pPr>
      <w:r w:rsidRPr="005F3DB3">
        <w:t>„Широкият свободен достъп</w:t>
      </w:r>
      <w:r w:rsidR="00DB0425" w:rsidRPr="005F3DB3">
        <w:t xml:space="preserve"> на народните обичаи в</w:t>
      </w:r>
      <w:r w:rsidRPr="005F3DB3">
        <w:t xml:space="preserve"> съдилищата ще даде най-богат и най-правилен материал за законодателните трудове на бъдещите конституционни органи в Кня</w:t>
      </w:r>
      <w:r w:rsidR="00DB0425" w:rsidRPr="005F3DB3">
        <w:t>жеството — привременното управление на</w:t>
      </w:r>
      <w:r w:rsidRPr="005F3DB3">
        <w:t xml:space="preserve">мери за несгодно да се заеме с </w:t>
      </w:r>
      <w:r w:rsidR="00DB0425" w:rsidRPr="005F3DB3">
        <w:t>таки</w:t>
      </w:r>
      <w:r w:rsidRPr="005F3DB3">
        <w:t>ва трудове, защото те засега са преждевременни и биха могли само да повредят</w:t>
      </w:r>
      <w:r w:rsidR="00DB0425" w:rsidRPr="005F3DB3">
        <w:t xml:space="preserve"> правилното развитие на народното Българско право“.</w:t>
      </w:r>
    </w:p>
    <w:p w:rsidR="007A6016" w:rsidRPr="005F3DB3" w:rsidRDefault="007A6016" w:rsidP="007A6016">
      <w:pPr>
        <w:pStyle w:val="Bodytext20"/>
        <w:shd w:val="clear" w:color="auto" w:fill="auto"/>
        <w:spacing w:before="0"/>
      </w:pPr>
    </w:p>
    <w:p w:rsidR="007A6016" w:rsidRPr="005F3DB3" w:rsidRDefault="007A6016" w:rsidP="007A6016">
      <w:pPr>
        <w:pStyle w:val="Bodytext20"/>
        <w:shd w:val="clear" w:color="auto" w:fill="auto"/>
        <w:spacing w:before="0"/>
        <w:jc w:val="center"/>
      </w:pPr>
      <w:r w:rsidRPr="005F3DB3">
        <w:t>* * *</w:t>
      </w:r>
    </w:p>
    <w:p w:rsidR="007A6016" w:rsidRPr="005F3DB3" w:rsidRDefault="007A6016" w:rsidP="00567D0F">
      <w:pPr>
        <w:pStyle w:val="Bodytext20"/>
        <w:shd w:val="clear" w:color="auto" w:fill="auto"/>
        <w:spacing w:before="0"/>
        <w:ind w:firstLine="760"/>
      </w:pPr>
    </w:p>
    <w:p w:rsidR="00567D0F" w:rsidRPr="005F3DB3" w:rsidRDefault="00196E23" w:rsidP="00567D0F">
      <w:pPr>
        <w:pStyle w:val="Bodytext20"/>
        <w:shd w:val="clear" w:color="auto" w:fill="auto"/>
        <w:spacing w:before="0"/>
        <w:ind w:firstLine="760"/>
      </w:pPr>
      <w:r w:rsidRPr="005F3DB3">
        <w:t>Но всъщност</w:t>
      </w:r>
      <w:r w:rsidR="00DB0425" w:rsidRPr="005F3DB3">
        <w:t>, истина ли е, че като</w:t>
      </w:r>
      <w:r w:rsidRPr="005F3DB3">
        <w:t xml:space="preserve"> не отделя специална глава на съдебната власт</w:t>
      </w:r>
      <w:r w:rsidR="00DB0425" w:rsidRPr="005F3DB3">
        <w:t>, българската Конституция я забравя или прене</w:t>
      </w:r>
      <w:r w:rsidRPr="005F3DB3">
        <w:t xml:space="preserve">брегва? Това не е точно. Нашият основен </w:t>
      </w:r>
      <w:r w:rsidR="00DB0425" w:rsidRPr="005F3DB3">
        <w:t>зак</w:t>
      </w:r>
      <w:r w:rsidRPr="005F3DB3">
        <w:t>он съдържа, освен</w:t>
      </w:r>
      <w:r w:rsidR="00DB0425" w:rsidRPr="005F3DB3">
        <w:t xml:space="preserve"> чл. 13</w:t>
      </w:r>
      <w:r w:rsidRPr="005F3DB3">
        <w:t>, редица други постановления из областта на съдебната власт или в тясна връзка с</w:t>
      </w:r>
      <w:r w:rsidR="00DB0425" w:rsidRPr="005F3DB3">
        <w:t xml:space="preserve"> нея. Други п</w:t>
      </w:r>
      <w:r w:rsidRPr="005F3DB3">
        <w:t>остановления, като несменяемостта на съ</w:t>
      </w:r>
      <w:r w:rsidR="00DB0425" w:rsidRPr="005F3DB3">
        <w:t>диите, то</w:t>
      </w:r>
      <w:r w:rsidR="007C6625" w:rsidRPr="005F3DB3">
        <w:t>й не можеше да предвиди, поради</w:t>
      </w:r>
      <w:r w:rsidR="00DB0425" w:rsidRPr="005F3DB3">
        <w:rPr>
          <w:vertAlign w:val="superscript"/>
        </w:rPr>
        <w:t>1</w:t>
      </w:r>
      <w:r w:rsidR="00567D0F" w:rsidRPr="005F3DB3">
        <w:rPr>
          <w:vertAlign w:val="superscript"/>
        </w:rPr>
        <w:t xml:space="preserve"> </w:t>
      </w:r>
      <w:r w:rsidR="00DB0425" w:rsidRPr="005F3DB3">
        <w:t xml:space="preserve">посоченото съображение — липса на юристи. Трети </w:t>
      </w:r>
      <w:r w:rsidR="007C6625" w:rsidRPr="005F3DB3">
        <w:t>текстове, вписани в сръбския Устав, очевидно уреждат материя от компетентност на обикновения законодател</w:t>
      </w:r>
      <w:r w:rsidR="00DB0425" w:rsidRPr="005F3DB3">
        <w:t>.</w:t>
      </w:r>
    </w:p>
    <w:p w:rsidR="0096282E" w:rsidRPr="005F3DB3" w:rsidRDefault="00DB0425" w:rsidP="0096282E">
      <w:pPr>
        <w:pStyle w:val="Bodytext20"/>
        <w:shd w:val="clear" w:color="auto" w:fill="auto"/>
        <w:spacing w:before="0"/>
        <w:ind w:firstLine="760"/>
      </w:pPr>
      <w:r w:rsidRPr="005F3DB3">
        <w:t>Какви постановления съдържа спец</w:t>
      </w:r>
      <w:r w:rsidR="007C6625" w:rsidRPr="005F3DB3">
        <w:t>иалната глава на сръбския Устав</w:t>
      </w:r>
      <w:r w:rsidRPr="005F3DB3">
        <w:t xml:space="preserve">? За </w:t>
      </w:r>
      <w:r w:rsidR="007C6625" w:rsidRPr="005F3DB3">
        <w:t>изразяване на право съществуват</w:t>
      </w:r>
      <w:r w:rsidRPr="005F3DB3">
        <w:t xml:space="preserve"> няколко степени съдилища (чл. 108). Пра</w:t>
      </w:r>
      <w:r w:rsidR="00692542" w:rsidRPr="005F3DB3">
        <w:t>во се изразява (изрича) от</w:t>
      </w:r>
      <w:r w:rsidRPr="005F3DB3">
        <w:t xml:space="preserve"> името на княза. При и</w:t>
      </w:r>
      <w:r w:rsidR="00692542" w:rsidRPr="005F3DB3">
        <w:t xml:space="preserve">зразяване на право съдилищата са независими и не се намират под никаква власт освен закона (чл. 109). Никоя власт </w:t>
      </w:r>
      <w:r w:rsidRPr="005F3DB3">
        <w:t>на държавата, нито законодателна</w:t>
      </w:r>
      <w:r w:rsidR="00751E9B" w:rsidRPr="005F3DB3">
        <w:t>,</w:t>
      </w:r>
      <w:r w:rsidRPr="005F3DB3">
        <w:t xml:space="preserve"> нито управна, не</w:t>
      </w:r>
      <w:r w:rsidR="00751E9B" w:rsidRPr="005F3DB3">
        <w:t xml:space="preserve"> </w:t>
      </w:r>
      <w:r w:rsidRPr="005F3DB3">
        <w:t>може да извършва съдебни действия, както и съдилищата не</w:t>
      </w:r>
      <w:r w:rsidR="00751E9B" w:rsidRPr="005F3DB3">
        <w:t xml:space="preserve"> могат да упражняват</w:t>
      </w:r>
      <w:r w:rsidRPr="005F3DB3">
        <w:t xml:space="preserve"> </w:t>
      </w:r>
      <w:r w:rsidR="00751E9B" w:rsidRPr="005F3DB3">
        <w:t>законодателна или управна власт. Съдилищата не могат да привличат под отговорност и да съдят чиновници на управната власт</w:t>
      </w:r>
      <w:r w:rsidRPr="005F3DB3">
        <w:t xml:space="preserve"> за техни служебни дейст</w:t>
      </w:r>
      <w:r w:rsidR="0039233E" w:rsidRPr="005F3DB3">
        <w:t>вия, докато това не разреши надлежната власт</w:t>
      </w:r>
      <w:r w:rsidRPr="005F3DB3">
        <w:t xml:space="preserve"> (чл. 110). Ник</w:t>
      </w:r>
      <w:r w:rsidR="0039233E" w:rsidRPr="005F3DB3">
        <w:t>ой не може да бъде привлечен под отговорност от друг съд, нито може да го съди друг съд, освен тоя, който от закона му е определен като надлежен</w:t>
      </w:r>
      <w:r w:rsidR="00F8088E">
        <w:t xml:space="preserve"> (чл. 111). Член </w:t>
      </w:r>
      <w:r w:rsidRPr="005F3DB3">
        <w:t>112 изброява какво родство между съдии служи з</w:t>
      </w:r>
      <w:r w:rsidR="0039233E" w:rsidRPr="005F3DB3">
        <w:t xml:space="preserve">а законно препятствие да бъдат </w:t>
      </w:r>
      <w:r w:rsidRPr="005F3DB3">
        <w:t>член</w:t>
      </w:r>
      <w:r w:rsidR="00F8088E">
        <w:t>ове на същия съд. Член</w:t>
      </w:r>
      <w:r w:rsidR="0039233E" w:rsidRPr="005F3DB3">
        <w:t xml:space="preserve"> 113 определя възрастта на съдиите. Член</w:t>
      </w:r>
      <w:r w:rsidRPr="005F3DB3">
        <w:t xml:space="preserve"> 114 предвижда </w:t>
      </w:r>
      <w:r w:rsidR="0039233E" w:rsidRPr="005F3DB3">
        <w:t>тричленния и едночленния състав на съда. Член</w:t>
      </w:r>
      <w:r w:rsidRPr="005F3DB3">
        <w:t xml:space="preserve"> 115 говори за съдебното дирене, съвещанието на съда, </w:t>
      </w:r>
      <w:r w:rsidR="0096282E" w:rsidRPr="005F3DB3">
        <w:t>съдържанието на присъдата, редът за нейното произнасяне. Член</w:t>
      </w:r>
      <w:r w:rsidRPr="005F3DB3">
        <w:t xml:space="preserve"> 116 урежд</w:t>
      </w:r>
      <w:r w:rsidR="0096282E" w:rsidRPr="005F3DB3">
        <w:t>а въпроса за защитата. Член 117 гласи, че специален закон ще уреди специални съдилища за случаи</w:t>
      </w:r>
      <w:r w:rsidRPr="005F3DB3">
        <w:t>те на „разбойничество, опасни кражби и палежи“. А последния</w:t>
      </w:r>
      <w:r w:rsidR="0096282E" w:rsidRPr="005F3DB3">
        <w:t>т член</w:t>
      </w:r>
      <w:r w:rsidRPr="005F3DB3">
        <w:t>, 118, има следното съдърж</w:t>
      </w:r>
      <w:r w:rsidR="0096282E" w:rsidRPr="005F3DB3">
        <w:t>ание: „При углавни дела, Князът</w:t>
      </w:r>
      <w:r w:rsidRPr="005F3DB3">
        <w:t xml:space="preserve"> има право да помилва и може да за</w:t>
      </w:r>
      <w:r w:rsidR="0096282E" w:rsidRPr="005F3DB3">
        <w:t xml:space="preserve">мени наложеното наказание </w:t>
      </w:r>
      <w:r w:rsidR="0096282E" w:rsidRPr="005F3DB3">
        <w:lastRenderedPageBreak/>
        <w:t>с</w:t>
      </w:r>
      <w:r w:rsidRPr="005F3DB3">
        <w:t xml:space="preserve"> по-л</w:t>
      </w:r>
      <w:r w:rsidR="0096282E" w:rsidRPr="005F3DB3">
        <w:t>еко, или да го намали, или съвсем</w:t>
      </w:r>
      <w:r w:rsidRPr="005F3DB3">
        <w:t xml:space="preserve"> да го опрости“.</w:t>
      </w:r>
    </w:p>
    <w:p w:rsidR="0096282E" w:rsidRPr="005F3DB3" w:rsidRDefault="0096282E" w:rsidP="0096282E">
      <w:pPr>
        <w:pStyle w:val="Bodytext20"/>
        <w:shd w:val="clear" w:color="auto" w:fill="auto"/>
        <w:spacing w:before="0"/>
        <w:ind w:firstLine="760"/>
      </w:pPr>
      <w:r w:rsidRPr="005F3DB3">
        <w:t>Към</w:t>
      </w:r>
      <w:r w:rsidR="00DB0425" w:rsidRPr="005F3DB3">
        <w:t xml:space="preserve"> тия постановления</w:t>
      </w:r>
      <w:r w:rsidRPr="005F3DB3">
        <w:t>, преведени на руски, събирачът на суровия материал добавя някои извадки, заимствувани от румънската Конституция от</w:t>
      </w:r>
      <w:r w:rsidR="00DB0425" w:rsidRPr="005F3DB3">
        <w:t xml:space="preserve"> 1866</w:t>
      </w:r>
      <w:r w:rsidRPr="005F3DB3">
        <w:t xml:space="preserve"> г</w:t>
      </w:r>
      <w:r w:rsidR="00DB0425" w:rsidRPr="005F3DB3">
        <w:t>. Срещу чл. 108 се цитира ру</w:t>
      </w:r>
      <w:r w:rsidRPr="005F3DB3">
        <w:t>мънския чл. 36: Съдебната власт</w:t>
      </w:r>
      <w:r w:rsidR="00DB0425" w:rsidRPr="005F3DB3">
        <w:t xml:space="preserve"> принадлежи на съдилищата и „ трибуналите“; техни</w:t>
      </w:r>
      <w:r w:rsidRPr="005F3DB3">
        <w:t>те решения и присъди „се правят</w:t>
      </w:r>
      <w:r w:rsidR="00DB0425" w:rsidRPr="005F3DB3">
        <w:t>“ на основа</w:t>
      </w:r>
      <w:r w:rsidRPr="005F3DB3">
        <w:t>ние на законите и се изпълняват от</w:t>
      </w:r>
      <w:r w:rsidR="00DB0425" w:rsidRPr="005F3DB3">
        <w:t xml:space="preserve"> името на Княза. Цитира се същ</w:t>
      </w:r>
      <w:r w:rsidRPr="005F3DB3">
        <w:t>о румънския чл. 93: Той (Князът) има право на амнистия в</w:t>
      </w:r>
      <w:r w:rsidR="00DB0425" w:rsidRPr="005F3DB3">
        <w:t xml:space="preserve"> политическите дела. Той има право да отм</w:t>
      </w:r>
      <w:r w:rsidRPr="005F3DB3">
        <w:t>ени или да намали наказанието в</w:t>
      </w:r>
      <w:r w:rsidR="00DB0425" w:rsidRPr="005F3DB3">
        <w:t xml:space="preserve"> углавните дела. Той не може нито да спре хода на следствието ил</w:t>
      </w:r>
      <w:r w:rsidRPr="005F3DB3">
        <w:t xml:space="preserve">и съда, нито да се намесва, под какъвто да е предлог, в </w:t>
      </w:r>
      <w:r w:rsidR="00DB0425" w:rsidRPr="005F3DB3">
        <w:t>работите на съдопроизводств</w:t>
      </w:r>
      <w:r w:rsidRPr="005F3DB3">
        <w:t>ото“. Срещу чл. 111 намираме ру</w:t>
      </w:r>
      <w:r w:rsidR="00DB0425" w:rsidRPr="005F3DB3">
        <w:t>мънския чл. 14: Н</w:t>
      </w:r>
      <w:r w:rsidRPr="005F3DB3">
        <w:t>икой не може да бъде „отстранен“, против своето желание, от съдиите, които му са предназначени от за</w:t>
      </w:r>
      <w:r w:rsidR="00DB0425" w:rsidRPr="005F3DB3">
        <w:t>кона. И срещу чл. 117 се цитира румънс</w:t>
      </w:r>
      <w:r w:rsidRPr="005F3DB3">
        <w:t>кия чл. 105: „Установява се съд</w:t>
      </w:r>
      <w:r w:rsidR="00DB0425" w:rsidRPr="005F3DB3">
        <w:t xml:space="preserve"> съ</w:t>
      </w:r>
      <w:r w:rsidRPr="005F3DB3">
        <w:t>с</w:t>
      </w:r>
      <w:r w:rsidR="00DB0425" w:rsidRPr="005F3DB3">
        <w:t xml:space="preserve"> съдебни заседатели за дела углавни, политически и по печата“.</w:t>
      </w:r>
    </w:p>
    <w:p w:rsidR="00DC6D90" w:rsidRPr="005F3DB3" w:rsidRDefault="00DB0425" w:rsidP="00DC6D90">
      <w:pPr>
        <w:pStyle w:val="Bodytext20"/>
        <w:shd w:val="clear" w:color="auto" w:fill="auto"/>
        <w:spacing w:before="0"/>
        <w:ind w:firstLine="760"/>
      </w:pPr>
      <w:r w:rsidRPr="005F3DB3">
        <w:t>Н</w:t>
      </w:r>
      <w:r w:rsidR="0096282E" w:rsidRPr="005F3DB3">
        <w:t>ие видяхме, че повечето от</w:t>
      </w:r>
      <w:r w:rsidRPr="005F3DB3">
        <w:t xml:space="preserve"> постановленията на сръбския </w:t>
      </w:r>
      <w:r w:rsidR="00CB49B4" w:rsidRPr="005F3DB3">
        <w:t>Устав съдържат</w:t>
      </w:r>
      <w:r w:rsidRPr="005F3DB3">
        <w:t xml:space="preserve"> правни правила, които по своето естество се </w:t>
      </w:r>
      <w:r w:rsidR="00CB49B4" w:rsidRPr="005F3DB3">
        <w:t>отнасятт</w:t>
      </w:r>
      <w:r w:rsidRPr="005F3DB3">
        <w:t xml:space="preserve"> до наказателното съдоу</w:t>
      </w:r>
      <w:r w:rsidR="00CB49B4" w:rsidRPr="005F3DB3">
        <w:t>стройство и съдопроизводство, а поради това тяхното място е в</w:t>
      </w:r>
      <w:r w:rsidRPr="005F3DB3">
        <w:t xml:space="preserve"> съответните закони. А сега нека </w:t>
      </w:r>
      <w:r w:rsidR="00DC6D90" w:rsidRPr="005F3DB3">
        <w:t>видим какви п</w:t>
      </w:r>
      <w:r w:rsidRPr="005F3DB3">
        <w:t>останов</w:t>
      </w:r>
      <w:r w:rsidR="00DC6D90" w:rsidRPr="005F3DB3">
        <w:t>ления, засягащи съдебната власт, съдържа нашият проект за „Органически Устав</w:t>
      </w:r>
      <w:r w:rsidRPr="005F3DB3">
        <w:t>“.</w:t>
      </w:r>
    </w:p>
    <w:p w:rsidR="00E04D09" w:rsidRPr="005F3DB3" w:rsidRDefault="00DC6D90" w:rsidP="00162DD5">
      <w:pPr>
        <w:pStyle w:val="Bodytext20"/>
        <w:shd w:val="clear" w:color="auto" w:fill="auto"/>
        <w:spacing w:before="0"/>
        <w:ind w:firstLine="760"/>
      </w:pPr>
      <w:r w:rsidRPr="005F3DB3">
        <w:t>Това е на първо место, по ред и значение — член</w:t>
      </w:r>
      <w:r w:rsidR="00DB0425" w:rsidRPr="005F3DB3">
        <w:t xml:space="preserve"> 12 на проекта, който ще запази същата редак</w:t>
      </w:r>
      <w:r w:rsidRPr="005F3DB3">
        <w:t>ция и като чл. 13 на приетия от Учредителното Събрание текст</w:t>
      </w:r>
      <w:r w:rsidR="00210ACF">
        <w:t>: „Съдебната власт</w:t>
      </w:r>
      <w:r w:rsidR="00DB0425" w:rsidRPr="005F3DB3">
        <w:t xml:space="preserve"> въ</w:t>
      </w:r>
      <w:r w:rsidRPr="005F3DB3">
        <w:t>в всич</w:t>
      </w:r>
      <w:r w:rsidR="00DB0425" w:rsidRPr="005F3DB3">
        <w:t>ката нейна ширина принадлежи на съдебните мес</w:t>
      </w:r>
      <w:r w:rsidR="00210ACF">
        <w:t>та и лица, които действуват</w:t>
      </w:r>
      <w:r w:rsidR="007772ED" w:rsidRPr="005F3DB3">
        <w:t xml:space="preserve"> от</w:t>
      </w:r>
      <w:r w:rsidR="00DB0425" w:rsidRPr="005F3DB3">
        <w:t xml:space="preserve"> името на </w:t>
      </w:r>
      <w:r w:rsidR="007772ED" w:rsidRPr="005F3DB3">
        <w:t>Княза. Отношенията на Княза към тия места и лица се опреде</w:t>
      </w:r>
      <w:r w:rsidR="00DB0425" w:rsidRPr="005F3DB3">
        <w:t>ля</w:t>
      </w:r>
      <w:r w:rsidR="007772ED" w:rsidRPr="005F3DB3">
        <w:t>т чрез</w:t>
      </w:r>
      <w:r w:rsidR="00DB0425" w:rsidRPr="005F3DB3">
        <w:t xml:space="preserve"> особени наредби“. Непосредно следващия чл. 13 на проекта се отнася също до съдебната</w:t>
      </w:r>
      <w:r w:rsidR="007772ED" w:rsidRPr="005F3DB3">
        <w:t xml:space="preserve"> власт</w:t>
      </w:r>
      <w:r w:rsidR="00DB0425" w:rsidRPr="005F3DB3">
        <w:t xml:space="preserve"> (</w:t>
      </w:r>
      <w:r w:rsidR="007772ED" w:rsidRPr="005F3DB3">
        <w:t>чл. 14 на Конституцията): „Князът</w:t>
      </w:r>
      <w:r w:rsidR="00DB0425" w:rsidRPr="005F3DB3">
        <w:t xml:space="preserve"> има право да смекчава или да отменява наказанията спроти начи</w:t>
      </w:r>
      <w:r w:rsidR="00162DD5">
        <w:t>на, който е определен</w:t>
      </w:r>
      <w:r w:rsidR="007772ED" w:rsidRPr="005F3DB3">
        <w:t xml:space="preserve"> в прави</w:t>
      </w:r>
      <w:r w:rsidR="00DB0425" w:rsidRPr="005F3DB3">
        <w:t>лата на криминалното съдопроизводство“. А чл. 14 на проекта (чл. 15 на Конституцията) не само се отнася до същата матер</w:t>
      </w:r>
      <w:r w:rsidR="007772ED" w:rsidRPr="005F3DB3">
        <w:t>ия, но в първата си част</w:t>
      </w:r>
      <w:r w:rsidR="00DB0425" w:rsidRPr="005F3DB3">
        <w:t xml:space="preserve"> съдържа пов</w:t>
      </w:r>
      <w:r w:rsidR="007772ED" w:rsidRPr="005F3DB3">
        <w:t>торение на правото предвидено в предишния член</w:t>
      </w:r>
      <w:r w:rsidR="00DB0425" w:rsidRPr="005F3DB3">
        <w:t xml:space="preserve"> (чл. 14 на Конституцията): „К</w:t>
      </w:r>
      <w:r w:rsidR="00162DD5">
        <w:t>нязът</w:t>
      </w:r>
      <w:r w:rsidR="007772ED" w:rsidRPr="005F3DB3">
        <w:t xml:space="preserve"> има право за помилване в</w:t>
      </w:r>
      <w:r w:rsidR="00DB0425" w:rsidRPr="005F3DB3">
        <w:t xml:space="preserve"> криминалните де</w:t>
      </w:r>
      <w:r w:rsidR="007772ED" w:rsidRPr="005F3DB3">
        <w:t xml:space="preserve">ла. А правото за амнистия принадлежи на Княза, заедно с </w:t>
      </w:r>
      <w:r w:rsidR="00DB0425" w:rsidRPr="005F3DB3">
        <w:t>Народното Събрание.“ Следва чл. 15 на проекта (чл. 16 на Конституцията): „Изложените в</w:t>
      </w:r>
      <w:r w:rsidR="00162DD5">
        <w:t xml:space="preserve"> </w:t>
      </w:r>
      <w:r w:rsidR="00DB0425" w:rsidRPr="005F3DB3">
        <w:t>чл. чл. 13 и 14 (респективно чл. чл. 14 и 15 на Конституцията) пр</w:t>
      </w:r>
      <w:r w:rsidR="007772ED" w:rsidRPr="005F3DB3">
        <w:t>авдини на Княза не се простират и на присъдите, по които са осъдени министри за ня</w:t>
      </w:r>
      <w:r w:rsidR="00DB0425" w:rsidRPr="005F3DB3">
        <w:t>какво нарушение на Конституцията“. Ами чл. 68 на проекта (чл. 72 на Конституцията): „По работ</w:t>
      </w:r>
      <w:r w:rsidR="00685D4C" w:rsidRPr="005F3DB3">
        <w:t xml:space="preserve">и криминални, </w:t>
      </w:r>
      <w:r w:rsidR="00162DD5">
        <w:t>военни лица се съдят</w:t>
      </w:r>
      <w:r w:rsidR="00685D4C" w:rsidRPr="005F3DB3">
        <w:t xml:space="preserve"> от</w:t>
      </w:r>
      <w:r w:rsidR="00DB0425" w:rsidRPr="005F3DB3">
        <w:t xml:space="preserve"> военни съдилища </w:t>
      </w:r>
      <w:r w:rsidR="00685D4C" w:rsidRPr="005F3DB3">
        <w:t>само тогава, когато се намират</w:t>
      </w:r>
      <w:r w:rsidR="00DB0425" w:rsidRPr="005F3DB3">
        <w:t xml:space="preserve"> на действителна служба“. Ами чл. 69</w:t>
      </w:r>
      <w:r w:rsidR="00685D4C" w:rsidRPr="005F3DB3">
        <w:t xml:space="preserve"> на проекта (чл. 73 на Конститу</w:t>
      </w:r>
      <w:r w:rsidR="00DB0425" w:rsidRPr="005F3DB3">
        <w:t>цията):</w:t>
      </w:r>
      <w:r w:rsidR="00685D4C" w:rsidRPr="005F3DB3">
        <w:t xml:space="preserve"> „Никой не може да бъде наказан без присъда от</w:t>
      </w:r>
      <w:r w:rsidR="00DB0425" w:rsidRPr="005F3DB3">
        <w:t xml:space="preserve"> на</w:t>
      </w:r>
      <w:r w:rsidR="00685D4C" w:rsidRPr="005F3DB3">
        <w:t>длежния съд</w:t>
      </w:r>
      <w:r w:rsidR="00DB0425" w:rsidRPr="005F3DB3">
        <w:t>, която е вече добила законна сила“. Ами чл. 159 на проекта (чл.</w:t>
      </w:r>
      <w:r w:rsidR="00E04D09" w:rsidRPr="005F3DB3">
        <w:t xml:space="preserve"> 159 на Конституцията): „Князът</w:t>
      </w:r>
      <w:r w:rsidR="00DB0425" w:rsidRPr="005F3DB3">
        <w:t xml:space="preserve"> не</w:t>
      </w:r>
      <w:r w:rsidR="00E04D09" w:rsidRPr="005F3DB3">
        <w:t xml:space="preserve"> може да опрости един обвинен министър без</w:t>
      </w:r>
      <w:r w:rsidR="00DB0425" w:rsidRPr="005F3DB3">
        <w:t xml:space="preserve"> съгласието на Народното с</w:t>
      </w:r>
      <w:r w:rsidR="00E04D09" w:rsidRPr="005F3DB3">
        <w:t>ъбрание“. А</w:t>
      </w:r>
      <w:r w:rsidR="002919E9">
        <w:t>ми чл. 75? Той е нов, предложен</w:t>
      </w:r>
      <w:r w:rsidR="00E04D09" w:rsidRPr="005F3DB3">
        <w:t xml:space="preserve"> от М. Балабанов и приет</w:t>
      </w:r>
      <w:r w:rsidR="00DB0425" w:rsidRPr="005F3DB3">
        <w:t xml:space="preserve"> </w:t>
      </w:r>
      <w:r w:rsidR="00E04D09" w:rsidRPr="005F3DB3">
        <w:t>в заседанието от 26 март</w:t>
      </w:r>
      <w:r w:rsidR="00DB0425" w:rsidRPr="005F3DB3">
        <w:t xml:space="preserve">: </w:t>
      </w:r>
      <w:r w:rsidR="002919E9">
        <w:t>„Никому не може да се наложи на</w:t>
      </w:r>
      <w:r w:rsidR="00DB0425" w:rsidRPr="005F3DB3">
        <w:t>ка</w:t>
      </w:r>
      <w:r w:rsidR="00E04D09" w:rsidRPr="005F3DB3">
        <w:t>зание, което не е установено от</w:t>
      </w:r>
      <w:r w:rsidR="00DB0425" w:rsidRPr="005F3DB3">
        <w:t xml:space="preserve"> законите. Мъчения при какво да е обвинени</w:t>
      </w:r>
      <w:r w:rsidR="00E04D09" w:rsidRPr="005F3DB3">
        <w:t>е, също и конфискувание на имот, се запрещават“. При съставяне на тоя текст са</w:t>
      </w:r>
      <w:r w:rsidR="00DB0425" w:rsidRPr="005F3DB3">
        <w:t xml:space="preserve"> били използувани чл. чл. 7,17 и 18 на гръцката Конституция, 29 на сръбската и 17 на румънската.</w:t>
      </w:r>
    </w:p>
    <w:p w:rsidR="00E04D09" w:rsidRPr="005F3DB3" w:rsidRDefault="00E04D09" w:rsidP="00E04D09">
      <w:pPr>
        <w:pStyle w:val="Bodytext20"/>
        <w:shd w:val="clear" w:color="auto" w:fill="auto"/>
        <w:spacing w:before="0"/>
      </w:pPr>
    </w:p>
    <w:p w:rsidR="00E04D09" w:rsidRPr="005F3DB3" w:rsidRDefault="00DB0425" w:rsidP="00E04D09">
      <w:pPr>
        <w:pStyle w:val="Bodytext20"/>
        <w:shd w:val="clear" w:color="auto" w:fill="auto"/>
        <w:spacing w:before="0"/>
        <w:jc w:val="center"/>
      </w:pPr>
      <w:r w:rsidRPr="005F3DB3">
        <w:t>* *</w:t>
      </w:r>
      <w:r w:rsidR="00E04D09" w:rsidRPr="005F3DB3">
        <w:t xml:space="preserve"> *</w:t>
      </w:r>
    </w:p>
    <w:p w:rsidR="00E04D09" w:rsidRPr="005F3DB3" w:rsidRDefault="00E04D09" w:rsidP="00E04D09">
      <w:pPr>
        <w:pStyle w:val="Bodytext20"/>
        <w:shd w:val="clear" w:color="auto" w:fill="auto"/>
        <w:spacing w:before="0"/>
        <w:ind w:firstLine="760"/>
      </w:pPr>
    </w:p>
    <w:p w:rsidR="005B1E37" w:rsidRPr="005F3DB3" w:rsidRDefault="00DB0425" w:rsidP="005B1E37">
      <w:pPr>
        <w:pStyle w:val="Bodytext20"/>
        <w:shd w:val="clear" w:color="auto" w:fill="auto"/>
        <w:spacing w:before="0"/>
        <w:ind w:firstLine="760"/>
      </w:pPr>
      <w:r w:rsidRPr="005F3DB3">
        <w:t>По решен</w:t>
      </w:r>
      <w:r w:rsidR="00E04D09" w:rsidRPr="005F3DB3">
        <w:t>ие на Учредителното Събрание от 7 март, окончателният проект</w:t>
      </w:r>
      <w:r w:rsidRPr="005F3DB3">
        <w:t xml:space="preserve"> се предава на 15-чл</w:t>
      </w:r>
      <w:r w:rsidR="00E04D09" w:rsidRPr="005F3DB3">
        <w:t>енна комисия, избрана отчасти в</w:t>
      </w:r>
      <w:r w:rsidRPr="005F3DB3">
        <w:t xml:space="preserve"> същото з</w:t>
      </w:r>
      <w:r w:rsidR="00E04D09" w:rsidRPr="005F3DB3">
        <w:t>аседание и допълнена на 10 март. Докладът</w:t>
      </w:r>
      <w:r w:rsidRPr="005F3DB3">
        <w:t xml:space="preserve"> на тая комис</w:t>
      </w:r>
      <w:r w:rsidR="00E04D09" w:rsidRPr="005F3DB3">
        <w:t>ия, озаглавен „Рапорт</w:t>
      </w:r>
      <w:r w:rsidRPr="005F3DB3">
        <w:t xml:space="preserve"> на комисията върху основните начала на Конституцията за Българското</w:t>
      </w:r>
      <w:r w:rsidR="002919E9">
        <w:t xml:space="preserve"> Княжество“ е готов</w:t>
      </w:r>
      <w:r w:rsidR="00744B5E" w:rsidRPr="005F3DB3">
        <w:t xml:space="preserve"> на 18 март, а се прочита в заседанието на 21 март. Комисията счита, че всяка конституция тря</w:t>
      </w:r>
      <w:r w:rsidRPr="005F3DB3">
        <w:t>бва да съдържа четири основни начала: свобода, равенство, самоопред</w:t>
      </w:r>
      <w:r w:rsidR="00744B5E" w:rsidRPr="005F3DB3">
        <w:t>еление и обезпечение (сигурност). А само в „добавки“ към</w:t>
      </w:r>
      <w:r w:rsidRPr="005F3DB3">
        <w:t xml:space="preserve"> доклада, н</w:t>
      </w:r>
      <w:r w:rsidR="00744B5E" w:rsidRPr="005F3DB3">
        <w:t>амираме следните съждения: „Комисията приима принципът</w:t>
      </w:r>
      <w:r w:rsidRPr="005F3DB3">
        <w:t xml:space="preserve">, че </w:t>
      </w:r>
      <w:r w:rsidR="00744B5E" w:rsidRPr="005F3DB3">
        <w:rPr>
          <w:rStyle w:val="Bodytext2Spacing2pt"/>
        </w:rPr>
        <w:t>съдебната власт принадлежи на</w:t>
      </w:r>
      <w:r w:rsidRPr="005F3DB3">
        <w:rPr>
          <w:rStyle w:val="Bodytext2Spacing2pt"/>
        </w:rPr>
        <w:t>пълно на съдилищата,</w:t>
      </w:r>
      <w:r w:rsidR="00744B5E" w:rsidRPr="005F3DB3">
        <w:t xml:space="preserve"> които са независими и действуват независимо от</w:t>
      </w:r>
      <w:r w:rsidRPr="005F3DB3">
        <w:t xml:space="preserve"> изпълн</w:t>
      </w:r>
      <w:r w:rsidR="00744B5E" w:rsidRPr="005F3DB3">
        <w:t>ителната власт</w:t>
      </w:r>
      <w:r w:rsidRPr="005F3DB3">
        <w:t>. Причини:</w:t>
      </w:r>
      <w:r w:rsidR="003E2604" w:rsidRPr="005F3DB3">
        <w:t xml:space="preserve"> за да се добие една законна присъда тря</w:t>
      </w:r>
      <w:r w:rsidRPr="005F3DB3">
        <w:t>бва тя да п</w:t>
      </w:r>
      <w:r w:rsidR="003E2604" w:rsidRPr="005F3DB3">
        <w:t>адне тъкмо на основание на законите, без</w:t>
      </w:r>
      <w:r w:rsidRPr="005F3DB3">
        <w:t xml:space="preserve"> никаква намеса на правителс</w:t>
      </w:r>
      <w:r w:rsidR="003E2604" w:rsidRPr="005F3DB3">
        <w:t>твото, което може би да е една от заинтересуваните страни в съда. Ако зависяха съдилищата от</w:t>
      </w:r>
      <w:r w:rsidRPr="005F3DB3">
        <w:t xml:space="preserve"> изпълнителн</w:t>
      </w:r>
      <w:r w:rsidR="003E2604" w:rsidRPr="005F3DB3">
        <w:t>ата власт, то съдиите щя</w:t>
      </w:r>
      <w:r w:rsidRPr="005F3DB3">
        <w:t>ха да</w:t>
      </w:r>
      <w:r w:rsidR="003E2604" w:rsidRPr="005F3DB3">
        <w:t xml:space="preserve"> бъдат </w:t>
      </w:r>
      <w:r w:rsidRPr="005F3DB3">
        <w:t xml:space="preserve">всякога изложени </w:t>
      </w:r>
      <w:r w:rsidR="003E2604" w:rsidRPr="005F3DB3">
        <w:t>на нейното влияние и едва ли щя</w:t>
      </w:r>
      <w:r w:rsidR="00D95452" w:rsidRPr="005F3DB3">
        <w:t>ха да могат да издадът някакво ре</w:t>
      </w:r>
      <w:r w:rsidRPr="005F3DB3">
        <w:t>шение, ко</w:t>
      </w:r>
      <w:r w:rsidR="00D95452" w:rsidRPr="005F3DB3">
        <w:t>ето не би било по воля на правителството, без да се опростят</w:t>
      </w:r>
      <w:r w:rsidRPr="005F3DB3">
        <w:t xml:space="preserve"> съ</w:t>
      </w:r>
      <w:r w:rsidR="00D95452" w:rsidRPr="005F3DB3">
        <w:t>с</w:t>
      </w:r>
      <w:r w:rsidRPr="005F3DB3">
        <w:t xml:space="preserve"> служба</w:t>
      </w:r>
      <w:r w:rsidR="00D95452" w:rsidRPr="005F3DB3">
        <w:t>та си. Тогава, обаче, би станал илюзорен</w:t>
      </w:r>
      <w:r w:rsidRPr="005F3DB3">
        <w:t xml:space="preserve"> принцип</w:t>
      </w:r>
      <w:r w:rsidR="00D95452" w:rsidRPr="005F3DB3">
        <w:t>ът</w:t>
      </w:r>
      <w:r w:rsidRPr="005F3DB3">
        <w:t xml:space="preserve"> за раздел</w:t>
      </w:r>
      <w:r w:rsidR="00D95452" w:rsidRPr="005F3DB3">
        <w:t>ението на законодателната власт</w:t>
      </w:r>
      <w:r w:rsidRPr="005F3DB3">
        <w:t xml:space="preserve">, защото собствено не би се </w:t>
      </w:r>
      <w:r w:rsidR="00D95452" w:rsidRPr="005F3DB3">
        <w:t>съдило по законите направени от народа и правителството, но само по произвола на последно</w:t>
      </w:r>
      <w:r w:rsidRPr="005F3DB3">
        <w:t>то</w:t>
      </w:r>
      <w:r w:rsidR="00D46ECC">
        <w:t>.</w:t>
      </w:r>
      <w:r w:rsidRPr="005F3DB3">
        <w:t xml:space="preserve"> За устройството на съдилищата предлага</w:t>
      </w:r>
      <w:r w:rsidR="005B1E37" w:rsidRPr="005F3DB3">
        <w:t xml:space="preserve"> комисията да се направи особен закон“. Но докладът на комисията се отхвърля в заседанието от 21 март</w:t>
      </w:r>
      <w:r w:rsidRPr="005F3DB3">
        <w:t>, след</w:t>
      </w:r>
      <w:r w:rsidR="005B1E37" w:rsidRPr="005F3DB3">
        <w:t xml:space="preserve"> речите на Каравелов и Славейков, в които се подлагат</w:t>
      </w:r>
      <w:r w:rsidRPr="005F3DB3">
        <w:t xml:space="preserve"> на жестока и необоснована критика осно</w:t>
      </w:r>
      <w:r w:rsidR="005B1E37" w:rsidRPr="005F3DB3">
        <w:t>вните положения на тоя документ</w:t>
      </w:r>
      <w:r w:rsidRPr="005F3DB3">
        <w:t>, а за „добав</w:t>
      </w:r>
      <w:r w:rsidR="005B1E37" w:rsidRPr="005F3DB3">
        <w:t>ките“ не става и дума. А дори с помощта на източниците, с които някои от</w:t>
      </w:r>
      <w:r w:rsidRPr="005F3DB3">
        <w:t xml:space="preserve"> чл</w:t>
      </w:r>
      <w:r w:rsidR="005B1E37" w:rsidRPr="005F3DB3">
        <w:t>еновете на Събранието си служат</w:t>
      </w:r>
      <w:r w:rsidRPr="005F3DB3">
        <w:t>, м</w:t>
      </w:r>
      <w:r w:rsidR="005B1E37" w:rsidRPr="005F3DB3">
        <w:t>ожеше да бъде цитиран чл. 107 на бел</w:t>
      </w:r>
      <w:r w:rsidRPr="005F3DB3">
        <w:t xml:space="preserve">гийската Конституция, който гласи, че </w:t>
      </w:r>
      <w:r w:rsidRPr="005F3DB3">
        <w:rPr>
          <w:rStyle w:val="Bodytext2Spacing2pt"/>
        </w:rPr>
        <w:t>съдилищата</w:t>
      </w:r>
      <w:r w:rsidR="005B1E37" w:rsidRPr="005F3DB3">
        <w:t xml:space="preserve"> ще прилагат</w:t>
      </w:r>
      <w:r w:rsidRPr="005F3DB3">
        <w:t xml:space="preserve"> общите и местни постановлен</w:t>
      </w:r>
      <w:r w:rsidR="005B1E37" w:rsidRPr="005F3DB3">
        <w:t>ия и правилници, доколкото те са</w:t>
      </w:r>
      <w:r w:rsidRPr="005F3DB3">
        <w:t xml:space="preserve"> съобразни съ</w:t>
      </w:r>
      <w:r w:rsidR="005B1E37" w:rsidRPr="005F3DB3">
        <w:t>с</w:t>
      </w:r>
      <w:r w:rsidRPr="005F3DB3">
        <w:t xml:space="preserve"> законите.</w:t>
      </w:r>
    </w:p>
    <w:p w:rsidR="005B1E37" w:rsidRPr="005F3DB3" w:rsidRDefault="005B1E37" w:rsidP="005B1E37">
      <w:pPr>
        <w:pStyle w:val="Bodytext20"/>
        <w:shd w:val="clear" w:color="auto" w:fill="auto"/>
        <w:spacing w:before="0"/>
        <w:ind w:firstLine="760"/>
      </w:pPr>
    </w:p>
    <w:p w:rsidR="005B1E37" w:rsidRPr="005F3DB3" w:rsidRDefault="00DB0425" w:rsidP="005B1E37">
      <w:pPr>
        <w:pStyle w:val="Bodytext20"/>
        <w:shd w:val="clear" w:color="auto" w:fill="auto"/>
        <w:spacing w:before="0"/>
        <w:jc w:val="center"/>
      </w:pPr>
      <w:r w:rsidRPr="005F3DB3">
        <w:t>* * *</w:t>
      </w:r>
    </w:p>
    <w:p w:rsidR="005B1E37" w:rsidRPr="005F3DB3" w:rsidRDefault="005B1E37" w:rsidP="005B1E37">
      <w:pPr>
        <w:pStyle w:val="Bodytext20"/>
        <w:shd w:val="clear" w:color="auto" w:fill="auto"/>
        <w:spacing w:before="0"/>
        <w:ind w:firstLine="760"/>
      </w:pPr>
    </w:p>
    <w:p w:rsidR="00CA624B" w:rsidRPr="005F3DB3" w:rsidRDefault="00DB0425" w:rsidP="00CA624B">
      <w:pPr>
        <w:pStyle w:val="Bodytext20"/>
        <w:shd w:val="clear" w:color="auto" w:fill="auto"/>
        <w:spacing w:before="0"/>
        <w:ind w:firstLine="760"/>
      </w:pPr>
      <w:r w:rsidRPr="005F3DB3">
        <w:t>Действието на Конституци</w:t>
      </w:r>
      <w:r w:rsidR="005B1E37" w:rsidRPr="005F3DB3">
        <w:t>ята е преустановено на 27 април</w:t>
      </w:r>
      <w:r w:rsidR="00EA30F3" w:rsidRPr="005F3DB3">
        <w:t xml:space="preserve"> 1881 г. Вто</w:t>
      </w:r>
      <w:r w:rsidRPr="005F3DB3">
        <w:t>ро Велико Народно Събра</w:t>
      </w:r>
      <w:r w:rsidR="00C0116F" w:rsidRPr="005F3DB3">
        <w:t>ние гласува на 1 юли</w:t>
      </w:r>
      <w:r w:rsidR="00EA30F3" w:rsidRPr="005F3DB3">
        <w:t xml:space="preserve"> 1881 г. исканите от Княза пълномощия. С манифест от 30 август</w:t>
      </w:r>
      <w:r w:rsidRPr="005F3DB3">
        <w:t xml:space="preserve"> 1883 </w:t>
      </w:r>
      <w:r w:rsidR="00EA30F3" w:rsidRPr="005F3DB3">
        <w:t xml:space="preserve">г. </w:t>
      </w:r>
      <w:r w:rsidRPr="005F3DB3">
        <w:t>се оповестява на народа за решението на Княза да се състави ко</w:t>
      </w:r>
      <w:r w:rsidR="00EA30F3" w:rsidRPr="005F3DB3">
        <w:t>мисия, която да приготви проект за нова Конституция. Но с манифест от</w:t>
      </w:r>
      <w:r w:rsidRPr="005F3DB3">
        <w:t xml:space="preserve"> 6 септемврий 1883 </w:t>
      </w:r>
      <w:r w:rsidR="00EA30F3" w:rsidRPr="005F3DB3">
        <w:t xml:space="preserve">г. </w:t>
      </w:r>
      <w:r w:rsidRPr="005F3DB3">
        <w:t>търновската Конст</w:t>
      </w:r>
      <w:r w:rsidR="00EA30F3" w:rsidRPr="005F3DB3">
        <w:t xml:space="preserve">итуция се въстановява и Князът </w:t>
      </w:r>
      <w:r w:rsidRPr="005F3DB3">
        <w:t>приканва Народното Събр</w:t>
      </w:r>
      <w:r w:rsidR="00D46ECC">
        <w:t>ание „да се произнесе върху, из</w:t>
      </w:r>
      <w:r w:rsidRPr="005F3DB3">
        <w:t>менен</w:t>
      </w:r>
      <w:r w:rsidR="00D46ECC">
        <w:t>ията, които тря</w:t>
      </w:r>
      <w:r w:rsidR="00C0116F" w:rsidRPr="005F3DB3">
        <w:t>бва да претърпят глава XIII и глава XIV, дял</w:t>
      </w:r>
      <w:r w:rsidRPr="005F3DB3">
        <w:t xml:space="preserve"> I на Конституцията, отнасящи се до Нар</w:t>
      </w:r>
      <w:r w:rsidR="00C0116F" w:rsidRPr="005F3DB3">
        <w:t>одното представителство“. Макар</w:t>
      </w:r>
      <w:r w:rsidRPr="005F3DB3">
        <w:t xml:space="preserve"> да се е целила частична р</w:t>
      </w:r>
      <w:r w:rsidR="00C0116F" w:rsidRPr="005F3DB3">
        <w:t>евизия на Конституцията, правителственият проект, внесен в Народното Събрание и гласуван от него на три четения в заседанието от 5 декември</w:t>
      </w:r>
      <w:r w:rsidRPr="005F3DB3">
        <w:t xml:space="preserve"> 1883</w:t>
      </w:r>
      <w:r w:rsidR="00C0116F" w:rsidRPr="005F3DB3">
        <w:t xml:space="preserve"> г., засега и глава X, чл. 49, който в</w:t>
      </w:r>
      <w:r w:rsidRPr="005F3DB3">
        <w:t xml:space="preserve"> закона за изменението на </w:t>
      </w:r>
      <w:r w:rsidR="00C0116F" w:rsidRPr="005F3DB3">
        <w:t>Консти</w:t>
      </w:r>
      <w:r w:rsidRPr="005F3DB3">
        <w:t>туцият</w:t>
      </w:r>
      <w:r w:rsidR="00C0116F" w:rsidRPr="005F3DB3">
        <w:t>а от 9 декември</w:t>
      </w:r>
      <w:r w:rsidRPr="005F3DB3">
        <w:t xml:space="preserve"> 1883</w:t>
      </w:r>
      <w:r w:rsidR="00C0116F" w:rsidRPr="005F3DB3">
        <w:t xml:space="preserve"> г.</w:t>
      </w:r>
      <w:r w:rsidRPr="005F3DB3">
        <w:t xml:space="preserve"> има</w:t>
      </w:r>
      <w:r w:rsidR="00C0116F" w:rsidRPr="005F3DB3">
        <w:t xml:space="preserve"> следното съдържание: „Въпросът: дали са</w:t>
      </w:r>
      <w:r w:rsidRPr="005F3DB3">
        <w:t xml:space="preserve"> упазени условията за гла</w:t>
      </w:r>
      <w:r w:rsidR="00C0116F" w:rsidRPr="005F3DB3">
        <w:t>суването, утвърждаването и обнародването на един закон при издаването му, се решава от</w:t>
      </w:r>
      <w:r w:rsidRPr="005F3DB3">
        <w:t xml:space="preserve"> </w:t>
      </w:r>
      <w:r w:rsidRPr="005F3DB3">
        <w:rPr>
          <w:rStyle w:val="Bodytext2Spacing2pt"/>
        </w:rPr>
        <w:t>съдилищата“.</w:t>
      </w:r>
      <w:r w:rsidR="00CA624B" w:rsidRPr="005F3DB3">
        <w:t xml:space="preserve"> Едновременно с взетите решения, обаче, Народ</w:t>
      </w:r>
      <w:r w:rsidRPr="005F3DB3">
        <w:t>ното Събрание е гласувало и следната резолюция: „Народното Събрание постановява да м</w:t>
      </w:r>
      <w:r w:rsidR="00CA624B" w:rsidRPr="005F3DB3">
        <w:t>оли Негово Височество щото предвид</w:t>
      </w:r>
      <w:r w:rsidRPr="005F3DB3">
        <w:t xml:space="preserve"> необхо</w:t>
      </w:r>
      <w:r w:rsidR="00CA624B" w:rsidRPr="005F3DB3">
        <w:t>димата нужда да се направи един сериозен опит с действа</w:t>
      </w:r>
      <w:r w:rsidRPr="005F3DB3">
        <w:t xml:space="preserve">щата </w:t>
      </w:r>
      <w:r w:rsidRPr="005F3DB3">
        <w:lastRenderedPageBreak/>
        <w:t>Търновска Конституция, Великото Народно Събрание за преглеждането на Конституция</w:t>
      </w:r>
      <w:r w:rsidR="00CA624B" w:rsidRPr="005F3DB3">
        <w:t>та да се не свиква преди изтича</w:t>
      </w:r>
      <w:r w:rsidRPr="005F3DB3">
        <w:t>нето поне на три години“. Но п</w:t>
      </w:r>
      <w:r w:rsidR="00CA624B" w:rsidRPr="005F3DB3">
        <w:t>реди да изтече тригодишния срок, през юли</w:t>
      </w:r>
      <w:r w:rsidRPr="005F3DB3">
        <w:t xml:space="preserve"> 1886</w:t>
      </w:r>
      <w:r w:rsidR="00CA624B" w:rsidRPr="005F3DB3">
        <w:t xml:space="preserve"> г.</w:t>
      </w:r>
      <w:r w:rsidRPr="005F3DB3">
        <w:t>, IV Обикновенно Нар</w:t>
      </w:r>
      <w:r w:rsidR="00CA624B" w:rsidRPr="005F3DB3">
        <w:t>одно Събрание отмени този закон</w:t>
      </w:r>
      <w:r w:rsidRPr="005F3DB3">
        <w:t>.</w:t>
      </w:r>
    </w:p>
    <w:p w:rsidR="00FF3C1B" w:rsidRPr="005F3DB3" w:rsidRDefault="00DB0425" w:rsidP="00FF3C1B">
      <w:pPr>
        <w:pStyle w:val="Bodytext20"/>
        <w:shd w:val="clear" w:color="auto" w:fill="auto"/>
        <w:spacing w:before="0"/>
        <w:ind w:firstLine="760"/>
      </w:pPr>
      <w:r w:rsidRPr="005F3DB3">
        <w:t>Първот</w:t>
      </w:r>
      <w:r w:rsidR="00CA624B" w:rsidRPr="005F3DB3">
        <w:t>о изменение на Конституцията от</w:t>
      </w:r>
      <w:r w:rsidRPr="005F3DB3">
        <w:t xml:space="preserve"> 1893</w:t>
      </w:r>
      <w:r w:rsidR="0029481E" w:rsidRPr="005F3DB3">
        <w:t xml:space="preserve"> г.</w:t>
      </w:r>
      <w:r w:rsidR="00C07036">
        <w:t xml:space="preserve"> не е засегнало съдебната власт</w:t>
      </w:r>
      <w:r w:rsidRPr="005F3DB3">
        <w:t xml:space="preserve"> — нит</w:t>
      </w:r>
      <w:r w:rsidR="00CA624B" w:rsidRPr="005F3DB3">
        <w:t xml:space="preserve">о пряко, </w:t>
      </w:r>
      <w:r w:rsidRPr="005F3DB3">
        <w:t>нито косвено. Вт</w:t>
      </w:r>
      <w:r w:rsidR="0029481E" w:rsidRPr="005F3DB3">
        <w:t>орото изменение, обаче, това от</w:t>
      </w:r>
      <w:r w:rsidRPr="005F3DB3">
        <w:t xml:space="preserve"> 1911</w:t>
      </w:r>
      <w:r w:rsidR="0029481E" w:rsidRPr="005F3DB3">
        <w:t xml:space="preserve"> г.</w:t>
      </w:r>
      <w:r w:rsidRPr="005F3DB3">
        <w:t>, създава нов</w:t>
      </w:r>
      <w:r w:rsidR="0029481E" w:rsidRPr="005F3DB3">
        <w:t>и и съществени постановления в чл. чл. 72 и 73. Член 72, както видяхме, е имал такова съдър</w:t>
      </w:r>
      <w:r w:rsidRPr="005F3DB3">
        <w:t>жание: „По работи к</w:t>
      </w:r>
      <w:r w:rsidR="0029481E" w:rsidRPr="005F3DB3">
        <w:t>риминални, военни лица се съдят от</w:t>
      </w:r>
      <w:r w:rsidRPr="005F3DB3">
        <w:t xml:space="preserve"> военни съдилища само тогава</w:t>
      </w:r>
      <w:r w:rsidR="0029481E" w:rsidRPr="005F3DB3">
        <w:t>, когато се намират</w:t>
      </w:r>
      <w:r w:rsidRPr="005F3DB3">
        <w:t xml:space="preserve"> на действителна</w:t>
      </w:r>
      <w:r w:rsidR="00C07036">
        <w:t xml:space="preserve"> служба“. Новият</w:t>
      </w:r>
      <w:r w:rsidR="0029481E" w:rsidRPr="005F3DB3">
        <w:t xml:space="preserve"> текст гласи: „Един особен закон ще опре</w:t>
      </w:r>
      <w:r w:rsidRPr="005F3DB3">
        <w:t xml:space="preserve">дели кои </w:t>
      </w:r>
      <w:r w:rsidR="0029481E" w:rsidRPr="005F3DB3">
        <w:t>криминални работи, извършени от военни лица на действителна служба, се съдят от военни съдилища и кои от общите съ</w:t>
      </w:r>
      <w:r w:rsidR="00C07036">
        <w:t>дилища.“ А вече цитираният</w:t>
      </w:r>
      <w:r w:rsidRPr="005F3DB3">
        <w:t xml:space="preserve"> ч</w:t>
      </w:r>
      <w:r w:rsidR="0029481E" w:rsidRPr="005F3DB3">
        <w:t>л. 73 е съдържал</w:t>
      </w:r>
      <w:r w:rsidRPr="005F3DB3">
        <w:t xml:space="preserve"> само класическ</w:t>
      </w:r>
      <w:r w:rsidR="00330B23" w:rsidRPr="005F3DB3">
        <w:t>ото начало: „Никой не може да бъде наказан без присъда от надлежний съд, която е вече добила законна сила.“ Сега, с изменението от</w:t>
      </w:r>
      <w:r w:rsidRPr="005F3DB3">
        <w:t xml:space="preserve"> 1911</w:t>
      </w:r>
      <w:r w:rsidR="00330B23" w:rsidRPr="005F3DB3">
        <w:t xml:space="preserve"> г., тоя член</w:t>
      </w:r>
      <w:r w:rsidRPr="005F3DB3">
        <w:t xml:space="preserve"> се допълва съ</w:t>
      </w:r>
      <w:r w:rsidR="00330B23" w:rsidRPr="005F3DB3">
        <w:t>с следните съ</w:t>
      </w:r>
      <w:r w:rsidRPr="005F3DB3">
        <w:t>ще</w:t>
      </w:r>
      <w:r w:rsidR="00330B23" w:rsidRPr="005F3DB3">
        <w:t>ствени постановления: „Не могат</w:t>
      </w:r>
      <w:r w:rsidRPr="005F3DB3">
        <w:t xml:space="preserve"> да се създ</w:t>
      </w:r>
      <w:r w:rsidR="00330B23" w:rsidRPr="005F3DB3">
        <w:t>ават изключителни съди</w:t>
      </w:r>
      <w:r w:rsidR="0045081C">
        <w:t>лища или следствени комисии под</w:t>
      </w:r>
      <w:r w:rsidR="00330B23" w:rsidRPr="005F3DB3">
        <w:t xml:space="preserve"> никакъв предлог и под</w:t>
      </w:r>
      <w:r w:rsidRPr="005F3DB3">
        <w:t xml:space="preserve"> какво да е наименование. Въ</w:t>
      </w:r>
      <w:r w:rsidR="00330B23" w:rsidRPr="005F3DB3">
        <w:t>в</w:t>
      </w:r>
      <w:r w:rsidRPr="005F3DB3">
        <w:t xml:space="preserve"> военно време, и</w:t>
      </w:r>
      <w:r w:rsidR="00330B23" w:rsidRPr="005F3DB3">
        <w:t>ли когато при належаща опасност, произходяща от външно нахлуване или въоръжено въстание, страната или част от</w:t>
      </w:r>
      <w:r w:rsidRPr="005F3DB3">
        <w:t xml:space="preserve"> нея се обяви въ</w:t>
      </w:r>
      <w:r w:rsidR="00330B23" w:rsidRPr="005F3DB3">
        <w:t>в военно положение, действуват предвидените в закона военно-полеви съ</w:t>
      </w:r>
      <w:r w:rsidRPr="005F3DB3">
        <w:t>дилища. Военното положение се обявява съ</w:t>
      </w:r>
      <w:r w:rsidR="00FF3C1B" w:rsidRPr="005F3DB3">
        <w:t>с закон</w:t>
      </w:r>
      <w:r w:rsidRPr="005F3DB3">
        <w:t>, ако Нар</w:t>
      </w:r>
      <w:r w:rsidR="00FF3C1B" w:rsidRPr="005F3DB3">
        <w:t>однот</w:t>
      </w:r>
      <w:r w:rsidR="0045081C">
        <w:t>о Събрание заседава, или с указ</w:t>
      </w:r>
      <w:r w:rsidR="00FF3C1B" w:rsidRPr="005F3DB3">
        <w:t>, под обща, отговорност</w:t>
      </w:r>
      <w:r w:rsidRPr="005F3DB3">
        <w:t xml:space="preserve"> на</w:t>
      </w:r>
      <w:r w:rsidR="00FF3C1B" w:rsidRPr="005F3DB3">
        <w:t xml:space="preserve"> министрите, ако не заседава. В последния случай На</w:t>
      </w:r>
      <w:r w:rsidRPr="005F3DB3">
        <w:t>роднот</w:t>
      </w:r>
      <w:r w:rsidR="00FF3C1B" w:rsidRPr="005F3DB3">
        <w:t>о събрание се свиква в пет д</w:t>
      </w:r>
      <w:r w:rsidR="0045081C">
        <w:t>ни за потвърждение на издадения</w:t>
      </w:r>
      <w:r w:rsidR="00FF3C1B" w:rsidRPr="005F3DB3">
        <w:t xml:space="preserve"> указ</w:t>
      </w:r>
      <w:r w:rsidRPr="005F3DB3">
        <w:t>“. Първата фраза на ти</w:t>
      </w:r>
      <w:r w:rsidR="00FF3C1B" w:rsidRPr="005F3DB3">
        <w:t>я нови постановления е заета от</w:t>
      </w:r>
      <w:r w:rsidRPr="005F3DB3">
        <w:t xml:space="preserve"> чл. 9</w:t>
      </w:r>
      <w:r w:rsidR="00FF3C1B" w:rsidRPr="005F3DB3">
        <w:t>4 на белгийската Конституция от 1</w:t>
      </w:r>
      <w:r w:rsidRPr="005F3DB3">
        <w:t>831</w:t>
      </w:r>
      <w:r w:rsidR="00FF3C1B" w:rsidRPr="005F3DB3">
        <w:t xml:space="preserve"> г.</w:t>
      </w:r>
      <w:r w:rsidRPr="005F3DB3">
        <w:t xml:space="preserve"> (</w:t>
      </w:r>
      <w:r w:rsidR="00FF3C1B" w:rsidRPr="005F3DB3">
        <w:t>намираме я и като самостоятелен член 91 на гръцката Конституция от</w:t>
      </w:r>
      <w:r w:rsidRPr="005F3DB3">
        <w:t xml:space="preserve"> 1864</w:t>
      </w:r>
      <w:r w:rsidR="00FF3C1B" w:rsidRPr="005F3DB3">
        <w:t xml:space="preserve"> г.</w:t>
      </w:r>
      <w:r w:rsidRPr="005F3DB3">
        <w:t xml:space="preserve">), а останалите </w:t>
      </w:r>
      <w:r w:rsidR="0045081C">
        <w:t>части на тоя допълнен</w:t>
      </w:r>
      <w:r w:rsidR="00FF3C1B" w:rsidRPr="005F3DB3">
        <w:t xml:space="preserve"> чл. 73 са</w:t>
      </w:r>
      <w:r w:rsidRPr="005F3DB3">
        <w:t xml:space="preserve"> оригинални.</w:t>
      </w:r>
    </w:p>
    <w:p w:rsidR="00167897" w:rsidRPr="005F3DB3" w:rsidRDefault="00167897" w:rsidP="00167897">
      <w:pPr>
        <w:pStyle w:val="Bodytext20"/>
        <w:shd w:val="clear" w:color="auto" w:fill="auto"/>
        <w:spacing w:before="0"/>
        <w:ind w:firstLine="760"/>
      </w:pPr>
    </w:p>
    <w:p w:rsidR="00167897" w:rsidRPr="005F3DB3" w:rsidRDefault="00167897" w:rsidP="00167897">
      <w:pPr>
        <w:pStyle w:val="Bodytext20"/>
        <w:shd w:val="clear" w:color="auto" w:fill="auto"/>
        <w:spacing w:before="0"/>
        <w:jc w:val="center"/>
      </w:pPr>
      <w:r w:rsidRPr="005F3DB3">
        <w:t>* * *</w:t>
      </w:r>
    </w:p>
    <w:p w:rsidR="00FF3C1B" w:rsidRPr="005F3DB3" w:rsidRDefault="00FF3C1B" w:rsidP="00FF3C1B">
      <w:pPr>
        <w:pStyle w:val="Bodytext20"/>
        <w:shd w:val="clear" w:color="auto" w:fill="auto"/>
        <w:spacing w:before="0"/>
        <w:ind w:firstLine="760"/>
      </w:pPr>
    </w:p>
    <w:p w:rsidR="00CE1DEC" w:rsidRPr="005F3DB3" w:rsidRDefault="00DB0425" w:rsidP="00CE1DEC">
      <w:pPr>
        <w:pStyle w:val="Bodytext20"/>
        <w:shd w:val="clear" w:color="auto" w:fill="auto"/>
        <w:spacing w:before="0"/>
        <w:ind w:firstLine="760"/>
      </w:pPr>
      <w:r w:rsidRPr="005F3DB3">
        <w:t xml:space="preserve">Обективна и компетентна, дори магистрална </w:t>
      </w:r>
      <w:r w:rsidR="00167897" w:rsidRPr="005F3DB3">
        <w:t>преценка на основни проблеми из</w:t>
      </w:r>
      <w:r w:rsidRPr="005F3DB3">
        <w:t xml:space="preserve"> българското конституционно право ще даде първия</w:t>
      </w:r>
      <w:r w:rsidR="00167897" w:rsidRPr="005F3DB3">
        <w:t>т ни Държавен Съд от</w:t>
      </w:r>
      <w:r w:rsidRPr="005F3DB3">
        <w:t xml:space="preserve"> 1903</w:t>
      </w:r>
      <w:r w:rsidR="00167897" w:rsidRPr="005F3DB3">
        <w:t xml:space="preserve"> г</w:t>
      </w:r>
      <w:r w:rsidRPr="005F3DB3">
        <w:t xml:space="preserve">. </w:t>
      </w:r>
      <w:r w:rsidR="00167897" w:rsidRPr="005F3DB3">
        <w:t>Той си поставя и разрешава след</w:t>
      </w:r>
      <w:r w:rsidRPr="005F3DB3">
        <w:t>ните въпроси: какво е значени</w:t>
      </w:r>
      <w:r w:rsidR="00167897" w:rsidRPr="005F3DB3">
        <w:t>ето на Конституцията, кой закон е противоконституционен</w:t>
      </w:r>
      <w:r w:rsidR="000B79A6" w:rsidRPr="005F3DB3">
        <w:t>, „кога правителствен акт и какво разпореждане на отделен министър нарушават основния закон? През</w:t>
      </w:r>
      <w:r w:rsidRPr="005F3DB3">
        <w:t xml:space="preserve"> 1900</w:t>
      </w:r>
      <w:r w:rsidR="000B79A6" w:rsidRPr="005F3DB3">
        <w:t xml:space="preserve"> г., обаче, Софийският окръжен съд</w:t>
      </w:r>
      <w:r w:rsidRPr="005F3DB3">
        <w:t>, вече решава да не приложи „Временни наредби по</w:t>
      </w:r>
      <w:r w:rsidR="000B79A6" w:rsidRPr="005F3DB3">
        <w:t xml:space="preserve"> печата“, като признава съдържащите се в тях</w:t>
      </w:r>
      <w:r w:rsidRPr="005F3DB3">
        <w:t xml:space="preserve"> постано</w:t>
      </w:r>
      <w:r w:rsidR="00347E41" w:rsidRPr="005F3DB3">
        <w:t>вления за противоконституционн</w:t>
      </w:r>
      <w:r w:rsidR="00347E41" w:rsidRPr="005F3DB3">
        <w:rPr>
          <w:rStyle w:val="aa"/>
        </w:rPr>
        <w:footnoteReference w:id="3"/>
      </w:r>
      <w:r w:rsidR="00217190">
        <w:t>.</w:t>
      </w:r>
      <w:r w:rsidR="000476B4" w:rsidRPr="005F3DB3">
        <w:t xml:space="preserve"> Наистина, с този изолиран прецедент нашата съ</w:t>
      </w:r>
      <w:r w:rsidRPr="005F3DB3">
        <w:t xml:space="preserve">дебна </w:t>
      </w:r>
      <w:r w:rsidR="00AB7713" w:rsidRPr="005F3DB3">
        <w:t>практика се из</w:t>
      </w:r>
      <w:r w:rsidRPr="005F3DB3">
        <w:t>черпва и, което е по-важно — правния</w:t>
      </w:r>
      <w:r w:rsidR="00AB7713" w:rsidRPr="005F3DB3">
        <w:t>т спор</w:t>
      </w:r>
      <w:r w:rsidRPr="005F3DB3">
        <w:t xml:space="preserve"> не с</w:t>
      </w:r>
      <w:r w:rsidR="00AB7713" w:rsidRPr="005F3DB3">
        <w:t>ти</w:t>
      </w:r>
      <w:r w:rsidR="00217190">
        <w:t>га до Върховния Касационен Съд</w:t>
      </w:r>
      <w:r w:rsidR="00AB7713" w:rsidRPr="005F3DB3">
        <w:t>. А към това време, през</w:t>
      </w:r>
      <w:r w:rsidRPr="005F3DB3">
        <w:t xml:space="preserve"> 1893</w:t>
      </w:r>
      <w:r w:rsidR="00AB7713" w:rsidRPr="005F3DB3">
        <w:t xml:space="preserve"> г., в Норвегия, макар</w:t>
      </w:r>
      <w:r w:rsidRPr="005F3DB3">
        <w:t xml:space="preserve"> Конституцията</w:t>
      </w:r>
      <w:r w:rsidR="00AB7713" w:rsidRPr="005F3DB3">
        <w:t xml:space="preserve"> да не поменава за правото на съдилищата да не прилагат</w:t>
      </w:r>
      <w:r w:rsidRPr="005F3DB3">
        <w:t xml:space="preserve"> противоконституци</w:t>
      </w:r>
      <w:r w:rsidR="00AB7713" w:rsidRPr="005F3DB3">
        <w:t>онни закони, това право си приз</w:t>
      </w:r>
      <w:r w:rsidRPr="005F3DB3">
        <w:t>нава градски</w:t>
      </w:r>
      <w:r w:rsidR="00AB7713" w:rsidRPr="005F3DB3">
        <w:t xml:space="preserve">ят </w:t>
      </w:r>
      <w:r w:rsidR="00AB7713" w:rsidRPr="005F3DB3">
        <w:lastRenderedPageBreak/>
        <w:t>съд в Християния</w:t>
      </w:r>
      <w:r w:rsidR="00237521">
        <w:rPr>
          <w:rStyle w:val="aa"/>
        </w:rPr>
        <w:footnoteReference w:id="4"/>
      </w:r>
      <w:r w:rsidR="00AB7713" w:rsidRPr="005F3DB3">
        <w:t>, а след</w:t>
      </w:r>
      <w:r w:rsidRPr="005F3DB3">
        <w:t xml:space="preserve"> него и Върховния</w:t>
      </w:r>
      <w:r w:rsidR="00AB7713" w:rsidRPr="005F3DB3">
        <w:t>т съ</w:t>
      </w:r>
      <w:r w:rsidR="00D07E51" w:rsidRPr="005F3DB3">
        <w:t>д; съ</w:t>
      </w:r>
      <w:r w:rsidRPr="005F3DB3">
        <w:t>щото начало възприема и първата к</w:t>
      </w:r>
      <w:r w:rsidR="00D07E51" w:rsidRPr="005F3DB3">
        <w:t>амара на атинския Ареопаг през</w:t>
      </w:r>
      <w:r w:rsidRPr="005F3DB3">
        <w:t xml:space="preserve"> 1904</w:t>
      </w:r>
      <w:r w:rsidR="00DE0DFB">
        <w:t xml:space="preserve"> г</w:t>
      </w:r>
      <w:r w:rsidRPr="005F3DB3">
        <w:t>. А по-късн</w:t>
      </w:r>
      <w:r w:rsidR="00DE0DFB">
        <w:t>о, на 16 март</w:t>
      </w:r>
      <w:r w:rsidR="00D07E51" w:rsidRPr="005F3DB3">
        <w:t xml:space="preserve"> 1912</w:t>
      </w:r>
      <w:r w:rsidR="00DE0DFB">
        <w:t xml:space="preserve"> г.</w:t>
      </w:r>
      <w:r w:rsidR="00D07E51" w:rsidRPr="005F3DB3">
        <w:t>, румънският Касационен Съд</w:t>
      </w:r>
      <w:r w:rsidRPr="005F3DB3">
        <w:t xml:space="preserve"> потвърди решението на б</w:t>
      </w:r>
      <w:r w:rsidR="00D07E51" w:rsidRPr="005F3DB3">
        <w:t>укурещкия окръжен съд от 2 февруари с. г., с което той отказал да приложи един нов закон</w:t>
      </w:r>
      <w:r w:rsidRPr="005F3DB3">
        <w:t xml:space="preserve"> за трамвайни</w:t>
      </w:r>
      <w:r w:rsidR="00D07E51" w:rsidRPr="005F3DB3">
        <w:t>те дружества, който противоречал</w:t>
      </w:r>
      <w:r w:rsidRPr="005F3DB3">
        <w:t xml:space="preserve"> на </w:t>
      </w:r>
      <w:r w:rsidR="00D07E51" w:rsidRPr="005F3DB3">
        <w:t>Конституцията. Решението на окръжния съд било обжалвано пред върховния съд от букурещката община чрез</w:t>
      </w:r>
      <w:r w:rsidRPr="005F3DB3">
        <w:t xml:space="preserve"> ми</w:t>
      </w:r>
      <w:r w:rsidR="00D07E51" w:rsidRPr="005F3DB3">
        <w:t>нистра на вътрешните</w:t>
      </w:r>
      <w:r w:rsidRPr="005F3DB3">
        <w:t xml:space="preserve"> работ</w:t>
      </w:r>
      <w:r w:rsidR="00D07E51" w:rsidRPr="005F3DB3">
        <w:t>и, но жалбата била оставена без</w:t>
      </w:r>
      <w:r w:rsidRPr="005F3DB3">
        <w:t xml:space="preserve"> последствие. Мотивите на п</w:t>
      </w:r>
      <w:r w:rsidR="00D07E51" w:rsidRPr="005F3DB3">
        <w:t>ървия, а по-късно и на втория съд, са съставени въз</w:t>
      </w:r>
      <w:r w:rsidRPr="005F3DB3">
        <w:t xml:space="preserve"> основа на писмената консултация</w:t>
      </w:r>
      <w:r w:rsidR="00CE1DEC" w:rsidRPr="005F3DB3">
        <w:t xml:space="preserve"> на професорите Бартелеми и Жез, поискана от защитата, прочетена пред съ</w:t>
      </w:r>
      <w:r w:rsidRPr="005F3DB3">
        <w:t>да и прилож</w:t>
      </w:r>
      <w:r w:rsidR="00CE1DEC" w:rsidRPr="005F3DB3">
        <w:t xml:space="preserve">ена към </w:t>
      </w:r>
      <w:r w:rsidRPr="005F3DB3">
        <w:t>делото.</w:t>
      </w:r>
    </w:p>
    <w:p w:rsidR="002148DD" w:rsidRPr="005F3DB3" w:rsidRDefault="00CE1DEC" w:rsidP="002148DD">
      <w:pPr>
        <w:pStyle w:val="Bodytext20"/>
        <w:shd w:val="clear" w:color="auto" w:fill="auto"/>
        <w:spacing w:before="0"/>
        <w:ind w:firstLine="760"/>
      </w:pPr>
      <w:r w:rsidRPr="005F3DB3">
        <w:t>И въпреки този прецедент</w:t>
      </w:r>
      <w:r w:rsidR="00DB0425" w:rsidRPr="005F3DB3">
        <w:t>, при из</w:t>
      </w:r>
      <w:r w:rsidRPr="005F3DB3">
        <w:t>менението на Конституцията през 1923</w:t>
      </w:r>
      <w:r w:rsidR="002D5B38" w:rsidRPr="005F3DB3">
        <w:t xml:space="preserve"> г.</w:t>
      </w:r>
      <w:r w:rsidRPr="005F3DB3">
        <w:t xml:space="preserve"> (чл. 103), в</w:t>
      </w:r>
      <w:r w:rsidR="00DB0425" w:rsidRPr="005F3DB3">
        <w:t xml:space="preserve"> Румъния</w:t>
      </w:r>
      <w:r w:rsidR="002D5B38" w:rsidRPr="005F3DB3">
        <w:t xml:space="preserve"> се предпочете да се отрече се</w:t>
      </w:r>
      <w:r w:rsidR="00DB0425" w:rsidRPr="005F3DB3">
        <w:t>веро-американската система и да се създаде една нова, която ние считаме теоритически за най-издържана и практически за най-удобна. То</w:t>
      </w:r>
      <w:r w:rsidR="002D5B38" w:rsidRPr="005F3DB3">
        <w:t>ва не е и системата възприета в чехословашката Конституция от</w:t>
      </w:r>
      <w:r w:rsidR="00DB0425" w:rsidRPr="005F3DB3">
        <w:t xml:space="preserve"> 1920</w:t>
      </w:r>
      <w:r w:rsidR="002D5B38" w:rsidRPr="005F3DB3">
        <w:t xml:space="preserve"> г. и в австрийската Конституция от</w:t>
      </w:r>
      <w:r w:rsidR="00DB0425" w:rsidRPr="005F3DB3">
        <w:t xml:space="preserve"> 1920</w:t>
      </w:r>
      <w:r w:rsidR="002D5B38" w:rsidRPr="005F3DB3">
        <w:t xml:space="preserve"> г.</w:t>
      </w:r>
      <w:r w:rsidR="00DE0DFB">
        <w:t>, според</w:t>
      </w:r>
      <w:r w:rsidR="002D5B38" w:rsidRPr="005F3DB3">
        <w:t xml:space="preserve"> която се урежда конституционен съд. Не, румънската система от</w:t>
      </w:r>
      <w:r w:rsidR="00DB0425" w:rsidRPr="005F3DB3">
        <w:t xml:space="preserve"> 1923</w:t>
      </w:r>
      <w:r w:rsidR="002D5B38" w:rsidRPr="005F3DB3">
        <w:t xml:space="preserve"> г.</w:t>
      </w:r>
      <w:r w:rsidR="00DB0425" w:rsidRPr="005F3DB3">
        <w:t xml:space="preserve"> въз</w:t>
      </w:r>
      <w:r w:rsidR="00DE0DFB">
        <w:t>лага на Върховния Касационен</w:t>
      </w:r>
      <w:r w:rsidR="002D5B38" w:rsidRPr="005F3DB3">
        <w:t xml:space="preserve"> Съд при съединен</w:t>
      </w:r>
      <w:r w:rsidR="002148DD" w:rsidRPr="005F3DB3">
        <w:t xml:space="preserve"> състав</w:t>
      </w:r>
      <w:r w:rsidR="00DB0425" w:rsidRPr="005F3DB3">
        <w:t xml:space="preserve"> на всички отделения, да се пр</w:t>
      </w:r>
      <w:r w:rsidR="002148DD" w:rsidRPr="005F3DB3">
        <w:t>оизнася върху конституционностт</w:t>
      </w:r>
      <w:r w:rsidR="00DB0425" w:rsidRPr="005F3DB3">
        <w:t xml:space="preserve">а на законите и да обявява за </w:t>
      </w:r>
      <w:r w:rsidR="00DB0425" w:rsidRPr="005F3DB3">
        <w:rPr>
          <w:rStyle w:val="Bodytext2Spacing2pt"/>
        </w:rPr>
        <w:t>неприложими</w:t>
      </w:r>
      <w:r w:rsidR="00DE0DFB">
        <w:t xml:space="preserve"> тия, които противоречат</w:t>
      </w:r>
      <w:r w:rsidR="00DB0425" w:rsidRPr="005F3DB3">
        <w:t xml:space="preserve"> на Конституцията.</w:t>
      </w:r>
      <w:r w:rsidR="002148DD" w:rsidRPr="005F3DB3">
        <w:t xml:space="preserve"> </w:t>
      </w:r>
    </w:p>
    <w:p w:rsidR="002148DD" w:rsidRPr="005F3DB3" w:rsidRDefault="002148DD" w:rsidP="002148DD">
      <w:pPr>
        <w:pStyle w:val="Bodytext20"/>
        <w:shd w:val="clear" w:color="auto" w:fill="auto"/>
        <w:spacing w:before="0"/>
        <w:ind w:firstLine="760"/>
      </w:pPr>
    </w:p>
    <w:p w:rsidR="002148DD" w:rsidRPr="005F3DB3" w:rsidRDefault="002148DD" w:rsidP="002148DD">
      <w:pPr>
        <w:pStyle w:val="Bodytext20"/>
        <w:shd w:val="clear" w:color="auto" w:fill="auto"/>
        <w:spacing w:before="0"/>
        <w:jc w:val="center"/>
      </w:pPr>
      <w:r w:rsidRPr="005F3DB3">
        <w:t>* * *</w:t>
      </w:r>
    </w:p>
    <w:p w:rsidR="002148DD" w:rsidRPr="005F3DB3" w:rsidRDefault="002148DD" w:rsidP="002148DD">
      <w:pPr>
        <w:pStyle w:val="Bodytext20"/>
        <w:shd w:val="clear" w:color="auto" w:fill="auto"/>
        <w:spacing w:before="0"/>
        <w:ind w:firstLine="760"/>
      </w:pPr>
    </w:p>
    <w:p w:rsidR="002A52B5" w:rsidRPr="005F3DB3" w:rsidRDefault="002148DD" w:rsidP="002A52B5">
      <w:pPr>
        <w:pStyle w:val="Bodytext20"/>
        <w:shd w:val="clear" w:color="auto" w:fill="auto"/>
        <w:spacing w:before="0"/>
        <w:ind w:firstLine="760"/>
      </w:pPr>
      <w:r w:rsidRPr="005F3DB3">
        <w:t>Държавният Съд от</w:t>
      </w:r>
      <w:r w:rsidR="00DB0425" w:rsidRPr="005F3DB3">
        <w:t xml:space="preserve"> 1903</w:t>
      </w:r>
      <w:r w:rsidRPr="005F3DB3">
        <w:t xml:space="preserve"> г., счита за необходимо да се произнесе по ня</w:t>
      </w:r>
      <w:r w:rsidR="00DB0425" w:rsidRPr="005F3DB3">
        <w:t xml:space="preserve">кои основни въпроси на нашето </w:t>
      </w:r>
      <w:r w:rsidRPr="005F3DB3">
        <w:t>управление, защото отчасти те са повдигнати от държавния обвинител и от защитата, а съ</w:t>
      </w:r>
      <w:r w:rsidR="00DB0425" w:rsidRPr="005F3DB3">
        <w:t>що защото той так</w:t>
      </w:r>
      <w:r w:rsidRPr="005F3DB3">
        <w:t>а разбира своята задача. И без колебание, нито преувеличение, тря</w:t>
      </w:r>
      <w:r w:rsidR="00DB0425" w:rsidRPr="005F3DB3">
        <w:t xml:space="preserve">бва </w:t>
      </w:r>
      <w:r w:rsidRPr="005F3DB3">
        <w:t xml:space="preserve">да се признае, че неговата присъда от 30 юни </w:t>
      </w:r>
      <w:r w:rsidR="00DB0425" w:rsidRPr="005F3DB3">
        <w:t>1903</w:t>
      </w:r>
      <w:r w:rsidRPr="005F3DB3">
        <w:t xml:space="preserve"> г.</w:t>
      </w:r>
      <w:r w:rsidR="00DB0425" w:rsidRPr="005F3DB3">
        <w:t xml:space="preserve"> е дори п</w:t>
      </w:r>
      <w:r w:rsidRPr="005F3DB3">
        <w:t>о съдържателна и научно-аргументирана от речите на държавния обвинител, неговите помощници, а също от</w:t>
      </w:r>
      <w:r w:rsidR="00DB0425" w:rsidRPr="005F3DB3">
        <w:t xml:space="preserve"> тия на защитата. Ето тия основни въпроси: какво е знач</w:t>
      </w:r>
      <w:r w:rsidRPr="005F3DB3">
        <w:t>ението на одобрението дадено от Народното Събрание по поводъ на ня</w:t>
      </w:r>
      <w:r w:rsidR="00DB0425" w:rsidRPr="005F3DB3">
        <w:t>кои решения и разпореждания на министри; българската Конституция предвижда д</w:t>
      </w:r>
      <w:r w:rsidRPr="005F3DB3">
        <w:t>ва вида министерска отговорност: съдебна и политическа; какво тря</w:t>
      </w:r>
      <w:r w:rsidR="00DB0425" w:rsidRPr="005F3DB3">
        <w:t>бва да с</w:t>
      </w:r>
      <w:r w:rsidRPr="005F3DB3">
        <w:t>е разбира под министерското престъ</w:t>
      </w:r>
      <w:r w:rsidR="00DB0425" w:rsidRPr="005F3DB3">
        <w:t xml:space="preserve">пно деяние „нарушение на Конституцията“; </w:t>
      </w:r>
      <w:r w:rsidR="00D7538A" w:rsidRPr="005F3DB3">
        <w:t>дали министърът</w:t>
      </w:r>
      <w:r w:rsidRPr="005F3DB3">
        <w:t xml:space="preserve"> поема отговорност</w:t>
      </w:r>
      <w:r w:rsidR="00DB0425" w:rsidRPr="005F3DB3">
        <w:t>та само ког</w:t>
      </w:r>
      <w:r w:rsidRPr="005F3DB3">
        <w:t>ато даде противозаконна заповед или съ</w:t>
      </w:r>
      <w:r w:rsidR="00DB0425" w:rsidRPr="005F3DB3">
        <w:t>що ко</w:t>
      </w:r>
      <w:r w:rsidRPr="005F3DB3">
        <w:t>гато одобри противозаконна постъпка на подчинен орган; дали непредвидливост</w:t>
      </w:r>
      <w:r w:rsidR="00DB0425" w:rsidRPr="005F3DB3">
        <w:t>та съставя нама</w:t>
      </w:r>
      <w:r w:rsidRPr="005F3DB3">
        <w:t>ляващ</w:t>
      </w:r>
      <w:r w:rsidR="00D7538A" w:rsidRPr="005F3DB3">
        <w:t>о</w:t>
      </w:r>
      <w:r w:rsidRPr="005F3DB3">
        <w:t xml:space="preserve"> или увелича</w:t>
      </w:r>
      <w:r w:rsidR="00D7538A" w:rsidRPr="005F3DB3">
        <w:t>ващо</w:t>
      </w:r>
      <w:r w:rsidRPr="005F3DB3">
        <w:t xml:space="preserve"> </w:t>
      </w:r>
      <w:r w:rsidR="00DB0425" w:rsidRPr="005F3DB3">
        <w:t>вината обстоятелство; дали бе</w:t>
      </w:r>
      <w:r w:rsidR="00D7538A" w:rsidRPr="005F3DB3">
        <w:t>здействието, неизпълнението, неприлагането на закон</w:t>
      </w:r>
      <w:r w:rsidR="00DB0425" w:rsidRPr="005F3DB3">
        <w:t xml:space="preserve"> е наказуемо?</w:t>
      </w:r>
    </w:p>
    <w:p w:rsidR="00C304E1" w:rsidRPr="005F3DB3" w:rsidRDefault="002A52B5" w:rsidP="00C304E1">
      <w:pPr>
        <w:pStyle w:val="Bodytext20"/>
        <w:shd w:val="clear" w:color="auto" w:fill="auto"/>
        <w:spacing w:before="0"/>
        <w:ind w:firstLine="760"/>
      </w:pPr>
      <w:r w:rsidRPr="005F3DB3">
        <w:t>а.</w:t>
      </w:r>
      <w:r w:rsidRPr="005F3DB3">
        <w:tab/>
        <w:t>„И Държавният Съд приема, гласи присъдата, че според чл. 153 от</w:t>
      </w:r>
      <w:r w:rsidR="00DB0425" w:rsidRPr="005F3DB3">
        <w:t xml:space="preserve"> </w:t>
      </w:r>
      <w:r w:rsidRPr="005F3DB3">
        <w:t>нашата Конституция министрите са отговорни както пред</w:t>
      </w:r>
      <w:r w:rsidR="00DB0425" w:rsidRPr="005F3DB3">
        <w:t xml:space="preserve"> Княза за св</w:t>
      </w:r>
      <w:r w:rsidR="009B3A50" w:rsidRPr="005F3DB3">
        <w:t>оята политическа деятелност</w:t>
      </w:r>
      <w:r w:rsidR="00DB0425" w:rsidRPr="005F3DB3">
        <w:t xml:space="preserve"> по управле</w:t>
      </w:r>
      <w:r w:rsidR="009B3A50" w:rsidRPr="005F3DB3">
        <w:t xml:space="preserve">нието на страната, така и пред </w:t>
      </w:r>
      <w:r w:rsidR="00DB0425" w:rsidRPr="005F3DB3">
        <w:t>Народното Събрание, което им</w:t>
      </w:r>
      <w:r w:rsidR="009B3A50" w:rsidRPr="005F3DB3">
        <w:t>а право на това основание да им</w:t>
      </w:r>
      <w:r w:rsidR="00DB0425" w:rsidRPr="005F3DB3">
        <w:t xml:space="preserve"> из</w:t>
      </w:r>
      <w:r w:rsidR="009B3A50" w:rsidRPr="005F3DB3">
        <w:t xml:space="preserve">казва недоверие, последствие </w:t>
      </w:r>
      <w:r w:rsidR="009B3A50" w:rsidRPr="005F3DB3">
        <w:lastRenderedPageBreak/>
        <w:t>от което не може да бъде друго освен тяхното оттегляне от управлението или пък</w:t>
      </w:r>
      <w:r w:rsidR="00DB0425" w:rsidRPr="005F3DB3">
        <w:t xml:space="preserve"> разтурването на Народн</w:t>
      </w:r>
      <w:r w:rsidR="009B3A50" w:rsidRPr="005F3DB3">
        <w:t>ото Събрание.“ Наистина, според</w:t>
      </w:r>
      <w:r w:rsidR="00DB0425" w:rsidRPr="005F3DB3">
        <w:t xml:space="preserve"> чл. 152 на Конститу</w:t>
      </w:r>
      <w:r w:rsidR="009B3A50" w:rsidRPr="005F3DB3">
        <w:t>цията, министрите се назначават и уволняват от Държавния Глава, а не от</w:t>
      </w:r>
      <w:r w:rsidR="00DB0425" w:rsidRPr="005F3DB3">
        <w:t xml:space="preserve"> Народното Събрание.</w:t>
      </w:r>
      <w:r w:rsidR="007C1508" w:rsidRPr="005F3DB3">
        <w:t xml:space="preserve"> „Обаче, изходът</w:t>
      </w:r>
      <w:r w:rsidR="00DB0425" w:rsidRPr="005F3DB3">
        <w:t xml:space="preserve"> на новите избо</w:t>
      </w:r>
      <w:r w:rsidR="007C1508" w:rsidRPr="005F3DB3">
        <w:t>ри ще реши вече окончателно възникналия спор</w:t>
      </w:r>
      <w:r w:rsidR="00DB0425" w:rsidRPr="005F3DB3">
        <w:t xml:space="preserve"> и ако Държавния</w:t>
      </w:r>
      <w:r w:rsidR="007C1508" w:rsidRPr="005F3DB3">
        <w:t xml:space="preserve"> Глава ще се съобрази в тоя случай с</w:t>
      </w:r>
      <w:r w:rsidR="00DB0425" w:rsidRPr="005F3DB3">
        <w:t xml:space="preserve"> решението на Народнот</w:t>
      </w:r>
      <w:r w:rsidR="007C1508" w:rsidRPr="005F3DB3">
        <w:t>о Събрание, ще направи това защото народът е изказал</w:t>
      </w:r>
      <w:r w:rsidR="00DB0425" w:rsidRPr="005F3DB3">
        <w:t xml:space="preserve"> ве</w:t>
      </w:r>
      <w:r w:rsidR="007C1508" w:rsidRPr="005F3DB3">
        <w:t>че последната си дума, която трябва да бъ</w:t>
      </w:r>
      <w:r w:rsidR="00DB0425" w:rsidRPr="005F3DB3">
        <w:t>де задължителна за всичките конституционни</w:t>
      </w:r>
      <w:r w:rsidR="00C304E1" w:rsidRPr="005F3DB3">
        <w:t xml:space="preserve"> власти, понеже всички изхождат от него и всички са</w:t>
      </w:r>
      <w:r w:rsidR="00DB0425" w:rsidRPr="005F3DB3">
        <w:t xml:space="preserve"> негови пълномощници“.</w:t>
      </w:r>
    </w:p>
    <w:p w:rsidR="00492D9F" w:rsidRPr="005F3DB3" w:rsidRDefault="00DB0425" w:rsidP="00492D9F">
      <w:pPr>
        <w:pStyle w:val="Bodytext20"/>
        <w:shd w:val="clear" w:color="auto" w:fill="auto"/>
        <w:spacing w:before="0"/>
        <w:ind w:firstLine="760"/>
      </w:pPr>
      <w:r w:rsidRPr="005F3DB3">
        <w:t>Колкото до смисъла, значението, послед</w:t>
      </w:r>
      <w:r w:rsidR="00C304E1" w:rsidRPr="005F3DB3">
        <w:t>иците, на одобрението дадено от парламента, то „по никой начин</w:t>
      </w:r>
      <w:r w:rsidR="005708A4" w:rsidRPr="005F3DB3">
        <w:t xml:space="preserve"> не може да се смята</w:t>
      </w:r>
      <w:r w:rsidRPr="005F3DB3">
        <w:t xml:space="preserve"> кат</w:t>
      </w:r>
      <w:r w:rsidR="005708A4" w:rsidRPr="005F3DB3">
        <w:t>о юридическо задължение, взето</w:t>
      </w:r>
      <w:r w:rsidRPr="005F3DB3">
        <w:t xml:space="preserve"> мълчаливо сп</w:t>
      </w:r>
      <w:r w:rsidR="005708A4" w:rsidRPr="005F3DB3">
        <w:t>рямо министра да го не дава под съд</w:t>
      </w:r>
      <w:r w:rsidRPr="005F3DB3">
        <w:t xml:space="preserve"> за противозаконно действ</w:t>
      </w:r>
      <w:r w:rsidR="005708A4" w:rsidRPr="005F3DB3">
        <w:t>ие. Такова одо</w:t>
      </w:r>
      <w:r w:rsidRPr="005F3DB3">
        <w:t>брение не може да свързва нито болшинството, което го е дало, тъй като то е основано на незаконна причина, нито, толкова повече, н</w:t>
      </w:r>
      <w:r w:rsidR="005708A4" w:rsidRPr="005F3DB3">
        <w:t>овото представителство, което в това отношение няма никакъв ангажимент... От друг</w:t>
      </w:r>
      <w:r w:rsidRPr="005F3DB3">
        <w:t>а страна и политическия</w:t>
      </w:r>
      <w:r w:rsidR="005708A4" w:rsidRPr="005F3DB3">
        <w:t>т</w:t>
      </w:r>
      <w:r w:rsidRPr="005F3DB3">
        <w:t xml:space="preserve"> в</w:t>
      </w:r>
      <w:r w:rsidR="005708A4" w:rsidRPr="005F3DB3">
        <w:t>от на недо</w:t>
      </w:r>
      <w:r w:rsidRPr="005F3DB3">
        <w:t>верие и падането на министерст</w:t>
      </w:r>
      <w:r w:rsidR="005708A4" w:rsidRPr="005F3DB3">
        <w:t>вото не би могло да освободи последното от углавна отговорност</w:t>
      </w:r>
      <w:r w:rsidR="00492D9F" w:rsidRPr="005F3DB3">
        <w:t>. Ако едно Народно Събрание смя</w:t>
      </w:r>
      <w:r w:rsidRPr="005F3DB3">
        <w:t>та, че падането на министерс</w:t>
      </w:r>
      <w:r w:rsidR="00492D9F" w:rsidRPr="005F3DB3">
        <w:t>твото е достатъчно за него наказание за извършените от</w:t>
      </w:r>
      <w:r w:rsidRPr="005F3DB3">
        <w:t xml:space="preserve"> него нарушения на законите, това </w:t>
      </w:r>
      <w:r w:rsidR="00492D9F" w:rsidRPr="005F3DB3">
        <w:t>не отнема правото на следващото събрание да бъде на друго мнение и да даде същото министерство под углавен съд</w:t>
      </w:r>
      <w:r w:rsidRPr="005F3DB3">
        <w:t>“.</w:t>
      </w:r>
    </w:p>
    <w:p w:rsidR="00B778AD" w:rsidRPr="005F3DB3" w:rsidRDefault="00492D9F" w:rsidP="00B778AD">
      <w:pPr>
        <w:pStyle w:val="Bodytext20"/>
        <w:shd w:val="clear" w:color="auto" w:fill="auto"/>
        <w:spacing w:before="0"/>
        <w:ind w:firstLine="760"/>
      </w:pPr>
      <w:r w:rsidRPr="005F3DB3">
        <w:t>б.</w:t>
      </w:r>
      <w:r w:rsidRPr="005F3DB3">
        <w:tab/>
        <w:t>„По силата на чл. 153 от</w:t>
      </w:r>
      <w:r w:rsidR="00AA6F61" w:rsidRPr="005F3DB3">
        <w:t xml:space="preserve"> Конституцията, министърът е отговорен не само пред Княза, но и пред</w:t>
      </w:r>
      <w:r w:rsidR="00DB0425" w:rsidRPr="005F3DB3">
        <w:t xml:space="preserve"> Народ</w:t>
      </w:r>
      <w:r w:rsidR="00AA6F61" w:rsidRPr="005F3DB3">
        <w:t>ното Събрание. Тази отговорност</w:t>
      </w:r>
      <w:r w:rsidR="00DB0425" w:rsidRPr="005F3DB3">
        <w:t xml:space="preserve"> м</w:t>
      </w:r>
      <w:r w:rsidR="00AA6F61" w:rsidRPr="005F3DB3">
        <w:t>оже да бъ</w:t>
      </w:r>
      <w:r w:rsidR="00DB0425" w:rsidRPr="005F3DB3">
        <w:t xml:space="preserve">де </w:t>
      </w:r>
      <w:r w:rsidR="00B778AD" w:rsidRPr="005F3DB3">
        <w:t>чисто политическа, тя може да бъде и углавна... Ако министърът отговаря углавно в случаите предвидени в чл. 155 от Конституцията, то във</w:t>
      </w:r>
      <w:r w:rsidR="00DB0425" w:rsidRPr="005F3DB3">
        <w:t xml:space="preserve"> всичките други случаи, той може да отговаря политически, стига действието да се отнася до неговата министерска деятелност</w:t>
      </w:r>
      <w:r w:rsidR="00B778AD" w:rsidRPr="005F3DB3">
        <w:t>. В случаите на чл. 155 от Конституцията, министърът не само губи властта, но и се дава под углавен съд. В другите случаи, министърът може само да бъде принуден</w:t>
      </w:r>
      <w:r w:rsidR="00DB0425" w:rsidRPr="005F3DB3">
        <w:t xml:space="preserve"> да напусне управлението, ако и Държавния</w:t>
      </w:r>
      <w:r w:rsidR="00B778AD" w:rsidRPr="005F3DB3">
        <w:t xml:space="preserve"> Глава е съгласен с</w:t>
      </w:r>
      <w:r w:rsidR="00DB0425" w:rsidRPr="005F3DB3">
        <w:t xml:space="preserve"> вота на Народното Събра</w:t>
      </w:r>
      <w:r w:rsidR="00B778AD" w:rsidRPr="005F3DB3">
        <w:t>ние и не мисли да се обърне към самия народ</w:t>
      </w:r>
      <w:r w:rsidR="00DB0425" w:rsidRPr="005F3DB3">
        <w:t xml:space="preserve"> за разрешение на спора“.</w:t>
      </w:r>
    </w:p>
    <w:p w:rsidR="00720D93" w:rsidRPr="005F3DB3" w:rsidRDefault="00B778AD" w:rsidP="00720D93">
      <w:pPr>
        <w:pStyle w:val="Bodytext20"/>
        <w:shd w:val="clear" w:color="auto" w:fill="auto"/>
        <w:spacing w:before="0"/>
        <w:ind w:firstLine="760"/>
      </w:pPr>
      <w:r w:rsidRPr="005F3DB3">
        <w:t>в.</w:t>
      </w:r>
      <w:r w:rsidRPr="005F3DB3">
        <w:tab/>
        <w:t>„Защитата искаше да увери Съда, е казано в</w:t>
      </w:r>
      <w:r w:rsidR="00DB0425" w:rsidRPr="005F3DB3">
        <w:t xml:space="preserve"> присъдата, че нарушение на Конституцията могло да има сам</w:t>
      </w:r>
      <w:r w:rsidR="009616C9">
        <w:t>о тогава когато, както при Карл</w:t>
      </w:r>
      <w:r w:rsidR="00DB0425" w:rsidRPr="005F3DB3">
        <w:t xml:space="preserve"> X въ</w:t>
      </w:r>
      <w:r w:rsidRPr="005F3DB3">
        <w:t>в</w:t>
      </w:r>
      <w:r w:rsidR="00DB0425" w:rsidRPr="005F3DB3">
        <w:t xml:space="preserve"> Франция, биха се издали административни заповеди, ордонанси, за управление</w:t>
      </w:r>
      <w:r w:rsidRPr="005F3DB3">
        <w:t>то на страната и биха се суспендирали по този начин</w:t>
      </w:r>
      <w:r w:rsidR="00DB0425" w:rsidRPr="005F3DB3">
        <w:t xml:space="preserve"> законите, </w:t>
      </w:r>
      <w:r w:rsidRPr="005F3DB3">
        <w:t>а не и тогава, когато би се кон</w:t>
      </w:r>
      <w:r w:rsidR="00DB0425" w:rsidRPr="005F3DB3">
        <w:t xml:space="preserve">статирало </w:t>
      </w:r>
      <w:r w:rsidRPr="005F3DB3">
        <w:t>само нарушение на законите. Без съмнение, суспенди</w:t>
      </w:r>
      <w:r w:rsidR="00DB0425" w:rsidRPr="005F3DB3">
        <w:t>ранет</w:t>
      </w:r>
      <w:r w:rsidRPr="005F3DB3">
        <w:t xml:space="preserve">о на законите и управлението с </w:t>
      </w:r>
      <w:r w:rsidR="00DB0425" w:rsidRPr="005F3DB3">
        <w:t>ордонанси е пр</w:t>
      </w:r>
      <w:r w:rsidRPr="005F3DB3">
        <w:t>яко нарушение на Конституцията у нас</w:t>
      </w:r>
      <w:r w:rsidR="00720D93" w:rsidRPr="005F3DB3">
        <w:t xml:space="preserve"> на чл. 43; но такова нарушение, ако не и по-голя</w:t>
      </w:r>
      <w:r w:rsidR="00DB0425" w:rsidRPr="005F3DB3">
        <w:t>мо, съставлява и систематич</w:t>
      </w:r>
      <w:r w:rsidR="00720D93" w:rsidRPr="005F3DB3">
        <w:t>еското нарушение на законите. В</w:t>
      </w:r>
      <w:r w:rsidR="00DB0425" w:rsidRPr="005F3DB3">
        <w:t xml:space="preserve"> първия случай, суспендирането</w:t>
      </w:r>
      <w:r w:rsidR="00720D93" w:rsidRPr="005F3DB3">
        <w:t xml:space="preserve"> на законите става публично от административната власт</w:t>
      </w:r>
      <w:r w:rsidR="00DB0425" w:rsidRPr="005F3DB3">
        <w:t>, която има и смелостта да издаде други правила за ръководство на граждан</w:t>
      </w:r>
      <w:r w:rsidR="00720D93" w:rsidRPr="005F3DB3">
        <w:t>ите; така щото последните знаят какви им са правата и какви им са задъл</w:t>
      </w:r>
      <w:r w:rsidR="00DB0425" w:rsidRPr="005F3DB3">
        <w:t xml:space="preserve">женията по </w:t>
      </w:r>
      <w:r w:rsidR="00720D93" w:rsidRPr="005F3DB3">
        <w:t>отношение към</w:t>
      </w:r>
      <w:r w:rsidR="00DB0425" w:rsidRPr="005F3DB3">
        <w:t xml:space="preserve"> държавата. Въ</w:t>
      </w:r>
      <w:r w:rsidR="00720D93" w:rsidRPr="005F3DB3">
        <w:t>в втория случай, сус</w:t>
      </w:r>
      <w:r w:rsidR="00DB0425" w:rsidRPr="005F3DB3">
        <w:t>пендирането на законите става мъ</w:t>
      </w:r>
      <w:r w:rsidR="00720D93" w:rsidRPr="005F3DB3">
        <w:t>лчаливо и чисто фактически; и в</w:t>
      </w:r>
      <w:r w:rsidR="00DB0425" w:rsidRPr="005F3DB3">
        <w:t xml:space="preserve"> държавата вместо общи норми въдворява се господството на министерското усмотрение и на произ</w:t>
      </w:r>
      <w:r w:rsidR="00720D93" w:rsidRPr="005F3DB3">
        <w:t>вола... Казаното, обаче, не зася</w:t>
      </w:r>
      <w:r w:rsidR="00DB0425" w:rsidRPr="005F3DB3">
        <w:t>га въпр</w:t>
      </w:r>
      <w:r w:rsidR="00720D93" w:rsidRPr="005F3DB3">
        <w:t>оса за тълкуването на чл. 43 от Конституцията, според</w:t>
      </w:r>
      <w:r w:rsidR="00DB0425" w:rsidRPr="005F3DB3">
        <w:t xml:space="preserve"> който нарушение </w:t>
      </w:r>
      <w:r w:rsidR="00720D93" w:rsidRPr="005F3DB3">
        <w:t>на Конституцията, а именно на същия тоя член</w:t>
      </w:r>
      <w:r w:rsidR="00DB0425" w:rsidRPr="005F3DB3">
        <w:t xml:space="preserve">, ще има и тогава, </w:t>
      </w:r>
      <w:r w:rsidR="00720D93" w:rsidRPr="005F3DB3">
        <w:t>когато се констатира за нарушен и един само закон. От</w:t>
      </w:r>
      <w:r w:rsidR="00DB0425" w:rsidRPr="005F3DB3">
        <w:t xml:space="preserve"> тая </w:t>
      </w:r>
      <w:r w:rsidR="00DB0425" w:rsidRPr="005F3DB3">
        <w:lastRenderedPageBreak/>
        <w:t xml:space="preserve">точка, систематичното нарушение на много закони би послужило за основа </w:t>
      </w:r>
      <w:r w:rsidR="00720D93" w:rsidRPr="005F3DB3">
        <w:t>да се наложи едно по-тежко наказание на признатия за виновен министър</w:t>
      </w:r>
      <w:r w:rsidR="00DB0425" w:rsidRPr="005F3DB3">
        <w:t>“.</w:t>
      </w:r>
    </w:p>
    <w:p w:rsidR="00147A94" w:rsidRPr="005F3DB3" w:rsidRDefault="00DB0425" w:rsidP="00147A94">
      <w:pPr>
        <w:pStyle w:val="Bodytext20"/>
        <w:shd w:val="clear" w:color="auto" w:fill="auto"/>
        <w:spacing w:before="0"/>
        <w:ind w:firstLine="760"/>
      </w:pPr>
      <w:r w:rsidRPr="005F3DB3">
        <w:t>г.</w:t>
      </w:r>
      <w:r w:rsidRPr="005F3DB3">
        <w:tab/>
        <w:t>„Но минист</w:t>
      </w:r>
      <w:r w:rsidR="00720D93" w:rsidRPr="005F3DB3">
        <w:t>ърът</w:t>
      </w:r>
      <w:r w:rsidR="00147A94" w:rsidRPr="005F3DB3">
        <w:t xml:space="preserve"> става отговорен</w:t>
      </w:r>
      <w:r w:rsidRPr="005F3DB3">
        <w:t xml:space="preserve"> не само тогава к</w:t>
      </w:r>
      <w:r w:rsidR="00147A94" w:rsidRPr="005F3DB3">
        <w:t>огато даде противозаконна заповед</w:t>
      </w:r>
      <w:r w:rsidRPr="005F3DB3">
        <w:t>, но</w:t>
      </w:r>
      <w:r w:rsidR="00147A94" w:rsidRPr="005F3DB3">
        <w:t xml:space="preserve"> и тогава когато одобри противозаконна постъ</w:t>
      </w:r>
      <w:r w:rsidRPr="005F3DB3">
        <w:t>пка на св</w:t>
      </w:r>
      <w:r w:rsidR="00147A94" w:rsidRPr="005F3DB3">
        <w:t>оите подчинени органи: умисълът да наруши закона и да извърши престъпление е еднакъв и в</w:t>
      </w:r>
      <w:r w:rsidRPr="005F3DB3">
        <w:t xml:space="preserve"> двата случая“.</w:t>
      </w:r>
    </w:p>
    <w:p w:rsidR="00103D17" w:rsidRPr="005F3DB3" w:rsidRDefault="00147A94" w:rsidP="00103D17">
      <w:pPr>
        <w:pStyle w:val="Bodytext20"/>
        <w:shd w:val="clear" w:color="auto" w:fill="auto"/>
        <w:spacing w:before="0"/>
        <w:ind w:firstLine="760"/>
      </w:pPr>
      <w:r w:rsidRPr="005F3DB3">
        <w:t>д.</w:t>
      </w:r>
      <w:r w:rsidRPr="005F3DB3">
        <w:tab/>
        <w:t>„Най-голямата мъдрост</w:t>
      </w:r>
      <w:r w:rsidR="00DB0425" w:rsidRPr="005F3DB3">
        <w:t xml:space="preserve">, иронично бележи присъдата, а следователно </w:t>
      </w:r>
      <w:r w:rsidRPr="005F3DB3">
        <w:t>и предвидливост</w:t>
      </w:r>
      <w:r w:rsidR="00103D17" w:rsidRPr="005F3DB3">
        <w:t xml:space="preserve"> на държавен</w:t>
      </w:r>
      <w:r w:rsidRPr="005F3DB3">
        <w:t xml:space="preserve"> мъж</w:t>
      </w:r>
      <w:r w:rsidR="00103D17" w:rsidRPr="005F3DB3">
        <w:t xml:space="preserve"> в конститу</w:t>
      </w:r>
      <w:r w:rsidR="00DB0425" w:rsidRPr="005F3DB3">
        <w:t>ционно-п</w:t>
      </w:r>
      <w:r w:rsidR="00103D17" w:rsidRPr="005F3DB3">
        <w:t>арламентарна страна се състои в</w:t>
      </w:r>
      <w:r w:rsidR="00DB0425" w:rsidRPr="005F3DB3">
        <w:t xml:space="preserve"> това — да н</w:t>
      </w:r>
      <w:r w:rsidR="00103D17" w:rsidRPr="005F3DB3">
        <w:t>е спасява народа, своя господар, против волята му“. Изправен пред въпроса как да прецени непредвидливост</w:t>
      </w:r>
      <w:r w:rsidR="00DB0425" w:rsidRPr="005F3DB3">
        <w:t>та на минист</w:t>
      </w:r>
      <w:r w:rsidR="00103D17" w:rsidRPr="005F3DB3">
        <w:t>ъра, Съдът констатир</w:t>
      </w:r>
      <w:r w:rsidR="00DB0425" w:rsidRPr="005F3DB3">
        <w:t>а, че тя му е послужила „като</w:t>
      </w:r>
      <w:r w:rsidR="00103D17" w:rsidRPr="005F3DB3">
        <w:t xml:space="preserve"> оправдание за да се отнесе към</w:t>
      </w:r>
      <w:r w:rsidR="00DB0425" w:rsidRPr="005F3DB3">
        <w:t xml:space="preserve"> п</w:t>
      </w:r>
      <w:r w:rsidR="00103D17" w:rsidRPr="005F3DB3">
        <w:t>ризнатите за виновни министри в нарушение на Конституцията с особена снисходителност при определяне на следващото им</w:t>
      </w:r>
      <w:r w:rsidR="00DB0425" w:rsidRPr="005F3DB3">
        <w:t xml:space="preserve"> се наказание“.</w:t>
      </w:r>
    </w:p>
    <w:p w:rsidR="00103D17" w:rsidRPr="005F3DB3" w:rsidRDefault="00882783" w:rsidP="00103D17">
      <w:pPr>
        <w:pStyle w:val="Bodytext20"/>
        <w:shd w:val="clear" w:color="auto" w:fill="auto"/>
        <w:spacing w:before="0"/>
        <w:ind w:firstLine="760"/>
      </w:pPr>
      <w:r>
        <w:t>е.</w:t>
      </w:r>
      <w:r>
        <w:tab/>
        <w:t xml:space="preserve">Държавният </w:t>
      </w:r>
      <w:r w:rsidR="00103D17" w:rsidRPr="005F3DB3">
        <w:t>съд</w:t>
      </w:r>
      <w:r w:rsidR="00DB0425" w:rsidRPr="005F3DB3">
        <w:t xml:space="preserve"> се спира и на въпроса за прилаган</w:t>
      </w:r>
      <w:r w:rsidR="00103D17" w:rsidRPr="005F3DB3">
        <w:t>ето неизпълнението на закони от министър и определя своето стано</w:t>
      </w:r>
      <w:r>
        <w:t>вище по следния начин</w:t>
      </w:r>
      <w:r w:rsidR="00103D17" w:rsidRPr="005F3DB3">
        <w:t>: „От наказателния закон той (Съдът) се ръ</w:t>
      </w:r>
      <w:r w:rsidR="00DB0425" w:rsidRPr="005F3DB3">
        <w:t>ководи за да признае, че само умишлените н</w:t>
      </w:r>
      <w:r w:rsidR="00103D17" w:rsidRPr="005F3DB3">
        <w:t>арушения на Конституцията могат да съставляват престъ</w:t>
      </w:r>
      <w:r w:rsidR="00DB0425" w:rsidRPr="005F3DB3">
        <w:t>пленията предви</w:t>
      </w:r>
      <w:r w:rsidR="00103D17" w:rsidRPr="005F3DB3">
        <w:t>дени в чл. 155 от Конституцията; от наказателния закон (чл. 475) и от Конституцията той се ръ</w:t>
      </w:r>
      <w:r w:rsidR="00DB0425" w:rsidRPr="005F3DB3">
        <w:t>ководи</w:t>
      </w:r>
      <w:r w:rsidR="00103D17" w:rsidRPr="005F3DB3">
        <w:t>, за да приеме, че нару</w:t>
      </w:r>
      <w:r w:rsidR="00DB0425" w:rsidRPr="005F3DB3">
        <w:t xml:space="preserve">шение на Конституцията е нарушение или </w:t>
      </w:r>
      <w:r w:rsidR="00DB0425" w:rsidRPr="005F3DB3">
        <w:rPr>
          <w:rStyle w:val="Bodytext2Spacing2pt"/>
        </w:rPr>
        <w:t>неизпълнение</w:t>
      </w:r>
      <w:r w:rsidR="00103D17" w:rsidRPr="005F3DB3">
        <w:t xml:space="preserve"> на норма установена в Конституцията от министър</w:t>
      </w:r>
      <w:r w:rsidR="00DB0425" w:rsidRPr="005F3DB3">
        <w:t xml:space="preserve"> при изпълнение на служебн</w:t>
      </w:r>
      <w:r w:rsidR="00103D17" w:rsidRPr="005F3DB3">
        <w:t>ите</w:t>
      </w:r>
      <w:r w:rsidR="00DB0425" w:rsidRPr="005F3DB3">
        <w:t xml:space="preserve"> си обязаности“.</w:t>
      </w:r>
      <w:r w:rsidR="00103D17" w:rsidRPr="005F3DB3">
        <w:t xml:space="preserve"> </w:t>
      </w:r>
    </w:p>
    <w:p w:rsidR="00103D17" w:rsidRPr="005F3DB3" w:rsidRDefault="00103D17" w:rsidP="00103D17">
      <w:pPr>
        <w:pStyle w:val="Bodytext20"/>
        <w:shd w:val="clear" w:color="auto" w:fill="auto"/>
        <w:spacing w:before="0"/>
        <w:ind w:firstLine="760"/>
      </w:pPr>
    </w:p>
    <w:p w:rsidR="00103D17" w:rsidRPr="005F3DB3" w:rsidRDefault="00DB0425" w:rsidP="00103D17">
      <w:pPr>
        <w:pStyle w:val="Bodytext20"/>
        <w:shd w:val="clear" w:color="auto" w:fill="auto"/>
        <w:spacing w:before="0"/>
        <w:jc w:val="center"/>
      </w:pPr>
      <w:r w:rsidRPr="005F3DB3">
        <w:t>* * *</w:t>
      </w:r>
    </w:p>
    <w:p w:rsidR="00103D17" w:rsidRPr="005F3DB3" w:rsidRDefault="00103D17" w:rsidP="00103D17">
      <w:pPr>
        <w:pStyle w:val="Bodytext20"/>
        <w:shd w:val="clear" w:color="auto" w:fill="auto"/>
        <w:spacing w:before="0"/>
        <w:ind w:firstLine="760"/>
      </w:pPr>
    </w:p>
    <w:p w:rsidR="00C33A3A" w:rsidRPr="005F3DB3" w:rsidRDefault="00103D17" w:rsidP="00C33A3A">
      <w:pPr>
        <w:pStyle w:val="Bodytext20"/>
        <w:shd w:val="clear" w:color="auto" w:fill="auto"/>
        <w:spacing w:before="0"/>
        <w:ind w:firstLine="760"/>
      </w:pPr>
      <w:r w:rsidRPr="005F3DB3">
        <w:t>Наред с</w:t>
      </w:r>
      <w:r w:rsidR="00DB0425" w:rsidRPr="005F3DB3">
        <w:t xml:space="preserve"> уси</w:t>
      </w:r>
      <w:r w:rsidR="00B03DA8" w:rsidRPr="005F3DB3">
        <w:t>лията на общите и специалните съдебни места, в</w:t>
      </w:r>
      <w:r w:rsidR="00DB0425" w:rsidRPr="005F3DB3">
        <w:t xml:space="preserve"> процеса</w:t>
      </w:r>
      <w:r w:rsidR="00B03DA8" w:rsidRPr="005F3DB3">
        <w:t xml:space="preserve"> на закрепването на правния ред в българската дър</w:t>
      </w:r>
      <w:r w:rsidR="00DB0425" w:rsidRPr="005F3DB3">
        <w:t>жава, значителна роля се па</w:t>
      </w:r>
      <w:r w:rsidR="00B03DA8" w:rsidRPr="005F3DB3">
        <w:t>да на Върховния Административен Съд</w:t>
      </w:r>
      <w:r w:rsidR="00DB0425" w:rsidRPr="005F3DB3">
        <w:t xml:space="preserve">. Наистина и преди 1912 </w:t>
      </w:r>
      <w:r w:rsidR="00B03DA8" w:rsidRPr="005F3DB3">
        <w:t>г. в България са</w:t>
      </w:r>
      <w:r w:rsidR="00DB0425" w:rsidRPr="005F3DB3">
        <w:t xml:space="preserve"> уреждани </w:t>
      </w:r>
      <w:r w:rsidR="00B03DA8" w:rsidRPr="005F3DB3">
        <w:t>административни съдилища, а винаги са</w:t>
      </w:r>
      <w:r w:rsidR="00DB0425" w:rsidRPr="005F3DB3">
        <w:t xml:space="preserve"> действували администрати</w:t>
      </w:r>
      <w:r w:rsidR="00B03DA8" w:rsidRPr="005F3DB3">
        <w:t>вни юрисдикции, обаче само след учредяването на тоя съд ще могат да се поставят и разрешат големи въпроси като: същност</w:t>
      </w:r>
      <w:r w:rsidR="00DB0425" w:rsidRPr="005F3DB3">
        <w:t xml:space="preserve"> и граници на свободно усмотрение;</w:t>
      </w:r>
      <w:r w:rsidR="00B03DA8" w:rsidRPr="005F3DB3">
        <w:t xml:space="preserve"> правно естество на висшия пра</w:t>
      </w:r>
      <w:r w:rsidR="00D539D6" w:rsidRPr="005F3DB3">
        <w:t>вителствен акт</w:t>
      </w:r>
      <w:r w:rsidR="00DB0425" w:rsidRPr="005F3DB3">
        <w:t>. Но и задача</w:t>
      </w:r>
      <w:r w:rsidR="00D539D6" w:rsidRPr="005F3DB3">
        <w:t>та на Върховния Административен Съд ще бъ</w:t>
      </w:r>
      <w:r w:rsidR="00DB0425" w:rsidRPr="005F3DB3">
        <w:t>де значително затруднена п</w:t>
      </w:r>
      <w:r w:rsidR="00D539D6" w:rsidRPr="005F3DB3">
        <w:t>оради редица теоритически и фак</w:t>
      </w:r>
      <w:r w:rsidR="00DB0425" w:rsidRPr="005F3DB3">
        <w:t>ти</w:t>
      </w:r>
      <w:r w:rsidR="00D539D6" w:rsidRPr="005F3DB3">
        <w:t>чески обстоятелства. Защото, от</w:t>
      </w:r>
      <w:r w:rsidR="00DB0425" w:rsidRPr="005F3DB3">
        <w:t xml:space="preserve"> една страна, и по двата въпроса, т. е. при определянето на двете правни понятия, се натъкваме на </w:t>
      </w:r>
      <w:r w:rsidR="00D539D6" w:rsidRPr="005F3DB3">
        <w:t>затруднения и разногласия, а от друга страна, из подсъдност</w:t>
      </w:r>
      <w:r w:rsidR="00DB0425" w:rsidRPr="005F3DB3">
        <w:t>та на администр</w:t>
      </w:r>
      <w:r w:rsidR="00D539D6" w:rsidRPr="005F3DB3">
        <w:t>ативното правосждие се изземват редица административни актове, които безспорно нямат някои от</w:t>
      </w:r>
      <w:r w:rsidR="00DB0425" w:rsidRPr="005F3DB3">
        <w:t xml:space="preserve"> характерните, отличителни, б</w:t>
      </w:r>
      <w:r w:rsidR="00D539D6" w:rsidRPr="005F3DB3">
        <w:t>елези на висшия административен акт. Съ</w:t>
      </w:r>
      <w:r w:rsidR="00DB0425" w:rsidRPr="005F3DB3">
        <w:t xml:space="preserve">що така </w:t>
      </w:r>
      <w:r w:rsidR="00D539D6" w:rsidRPr="005F3DB3">
        <w:t>— и това разбираме под</w:t>
      </w:r>
      <w:r w:rsidR="00DB0425" w:rsidRPr="005F3DB3">
        <w:t xml:space="preserve"> фактическо </w:t>
      </w:r>
      <w:r w:rsidR="00D539D6" w:rsidRPr="005F3DB3">
        <w:t>обстоятелство — нашата неподсъ</w:t>
      </w:r>
      <w:r w:rsidR="00882783">
        <w:t>дност</w:t>
      </w:r>
      <w:r w:rsidR="00DB0425" w:rsidRPr="005F3DB3">
        <w:t xml:space="preserve"> при незаконни уволнения на държавни служители или</w:t>
      </w:r>
      <w:r w:rsidR="00C9216C" w:rsidRPr="005F3DB3">
        <w:t xml:space="preserve"> уволнения „в</w:t>
      </w:r>
      <w:r w:rsidR="00DB0425" w:rsidRPr="005F3DB3">
        <w:t xml:space="preserve"> интереса</w:t>
      </w:r>
      <w:r w:rsidR="00C9216C" w:rsidRPr="005F3DB3">
        <w:t xml:space="preserve"> на службата“ се е обяснявала с</w:t>
      </w:r>
      <w:r w:rsidR="00DB0425" w:rsidRPr="005F3DB3">
        <w:t xml:space="preserve"> мотива, че </w:t>
      </w:r>
      <w:r w:rsidR="00C9216C" w:rsidRPr="005F3DB3">
        <w:t>не всички чиновници са притежавали необходимия ценз. А в</w:t>
      </w:r>
      <w:r w:rsidR="00DB0425" w:rsidRPr="005F3DB3">
        <w:t xml:space="preserve"> това вр</w:t>
      </w:r>
      <w:r w:rsidR="00C9216C" w:rsidRPr="005F3DB3">
        <w:t>еме, в други държави, големият въпрос за несменяемостта мина през следните фази: несменяемост на съдиите, несменяемост</w:t>
      </w:r>
      <w:r w:rsidR="00DB0425" w:rsidRPr="005F3DB3">
        <w:t xml:space="preserve"> на административнит</w:t>
      </w:r>
      <w:r w:rsidR="00882783">
        <w:t>е чиновници, стабилност</w:t>
      </w:r>
      <w:r w:rsidR="00C9216C" w:rsidRPr="005F3DB3">
        <w:t xml:space="preserve"> на съдията дори по мя</w:t>
      </w:r>
      <w:r w:rsidR="00DB0425" w:rsidRPr="005F3DB3">
        <w:t>сто на сл</w:t>
      </w:r>
      <w:r w:rsidR="00C9216C" w:rsidRPr="005F3DB3">
        <w:t>ужене, запазване на службата от чиновник</w:t>
      </w:r>
      <w:r w:rsidR="00C33A3A" w:rsidRPr="005F3DB3">
        <w:t>,</w:t>
      </w:r>
      <w:r w:rsidR="00DB0425" w:rsidRPr="005F3DB3">
        <w:t xml:space="preserve"> избра</w:t>
      </w:r>
      <w:r w:rsidR="00C9216C" w:rsidRPr="005F3DB3">
        <w:t>н за народен представител</w:t>
      </w:r>
      <w:r w:rsidR="00C33A3A" w:rsidRPr="005F3DB3">
        <w:t>.</w:t>
      </w:r>
    </w:p>
    <w:p w:rsidR="00C33A3A" w:rsidRPr="005F3DB3" w:rsidRDefault="00C33A3A" w:rsidP="00C33A3A">
      <w:pPr>
        <w:pStyle w:val="Bodytext20"/>
        <w:shd w:val="clear" w:color="auto" w:fill="auto"/>
        <w:spacing w:before="0"/>
        <w:ind w:firstLine="760"/>
      </w:pPr>
    </w:p>
    <w:p w:rsidR="00C33A3A" w:rsidRPr="005F3DB3" w:rsidRDefault="00C33A3A" w:rsidP="00C33A3A">
      <w:pPr>
        <w:pStyle w:val="Bodytext20"/>
        <w:shd w:val="clear" w:color="auto" w:fill="auto"/>
        <w:spacing w:before="0"/>
        <w:jc w:val="center"/>
      </w:pPr>
      <w:r w:rsidRPr="005F3DB3">
        <w:lastRenderedPageBreak/>
        <w:t>* * *</w:t>
      </w:r>
    </w:p>
    <w:p w:rsidR="00C33A3A" w:rsidRPr="005F3DB3" w:rsidRDefault="00C33A3A" w:rsidP="00C33A3A">
      <w:pPr>
        <w:pStyle w:val="Bodytext20"/>
        <w:shd w:val="clear" w:color="auto" w:fill="auto"/>
        <w:spacing w:before="0"/>
        <w:ind w:firstLine="760"/>
      </w:pPr>
    </w:p>
    <w:p w:rsidR="00966157" w:rsidRPr="005F3DB3" w:rsidRDefault="00E356A1" w:rsidP="00966157">
      <w:pPr>
        <w:pStyle w:val="Bodytext20"/>
        <w:shd w:val="clear" w:color="auto" w:fill="auto"/>
        <w:spacing w:before="0"/>
        <w:ind w:firstLine="760"/>
      </w:pPr>
      <w:r w:rsidRPr="005F3DB3">
        <w:t>В един</w:t>
      </w:r>
      <w:r w:rsidR="00C33A3A" w:rsidRPr="005F3DB3">
        <w:t xml:space="preserve"> кът на обширната съдебна област, обаче, нашият процес</w:t>
      </w:r>
      <w:r w:rsidR="00DB0425" w:rsidRPr="005F3DB3">
        <w:t xml:space="preserve"> на прогресивно усъвършенствуване не</w:t>
      </w:r>
      <w:r w:rsidR="00C33A3A" w:rsidRPr="005F3DB3">
        <w:t xml:space="preserve"> само не проникна, но прие един консервативно-самобитен характер.</w:t>
      </w:r>
      <w:r w:rsidR="00DB0425" w:rsidRPr="005F3DB3">
        <w:t xml:space="preserve"> Вси</w:t>
      </w:r>
      <w:r w:rsidR="00C33A3A" w:rsidRPr="005F3DB3">
        <w:t>чки нови конституции отбелязват</w:t>
      </w:r>
      <w:r w:rsidR="00DB0425" w:rsidRPr="005F3DB3">
        <w:t xml:space="preserve"> една ясно оче</w:t>
      </w:r>
      <w:r w:rsidR="00C33A3A" w:rsidRPr="005F3DB3">
        <w:t>ртана тенденция: при помил</w:t>
      </w:r>
      <w:r w:rsidR="00DB0425" w:rsidRPr="005F3DB3">
        <w:t>вания и при амнистия, правата на правителствот</w:t>
      </w:r>
      <w:r w:rsidR="007140F0" w:rsidRPr="005F3DB3">
        <w:t>о — разбираме Държавния Глава с Министерския Съвет — и дори на Държавния Глава с надлежния министър, се разширяват. Според румънската Конституция от</w:t>
      </w:r>
      <w:r w:rsidR="00DB0425" w:rsidRPr="005F3DB3">
        <w:t xml:space="preserve"> 1923</w:t>
      </w:r>
      <w:r w:rsidR="007140F0" w:rsidRPr="005F3DB3">
        <w:t xml:space="preserve"> г., кралят</w:t>
      </w:r>
      <w:r w:rsidR="00DB0425" w:rsidRPr="005F3DB3">
        <w:t xml:space="preserve"> има право не с</w:t>
      </w:r>
      <w:r w:rsidR="007140F0" w:rsidRPr="005F3DB3">
        <w:t>амо да помилва при смъртна присъ</w:t>
      </w:r>
      <w:r w:rsidR="00DB0425" w:rsidRPr="005F3DB3">
        <w:t>да и да намали наложено от</w:t>
      </w:r>
      <w:r w:rsidR="007140F0" w:rsidRPr="005F3DB3">
        <w:t xml:space="preserve"> съда наказание, но съ</w:t>
      </w:r>
      <w:r w:rsidR="00DB0425" w:rsidRPr="005F3DB3">
        <w:t>що и право н</w:t>
      </w:r>
      <w:r w:rsidR="007140F0" w:rsidRPr="005F3DB3">
        <w:t>а амнистия, чл. 88; председателят</w:t>
      </w:r>
      <w:r w:rsidR="00DB0425" w:rsidRPr="005F3DB3">
        <w:t xml:space="preserve"> на германската република „упражнява правото на помилване“, а амнистия се дава съ</w:t>
      </w:r>
      <w:r w:rsidR="007721B5" w:rsidRPr="005F3DB3">
        <w:t>с закон, чл. 49; председателят</w:t>
      </w:r>
      <w:r w:rsidR="00DB0425" w:rsidRPr="005F3DB3">
        <w:t xml:space="preserve"> на чехословашка</w:t>
      </w:r>
      <w:r w:rsidR="007721B5" w:rsidRPr="005F3DB3">
        <w:t>та република е имал право да амнистира, да помилва, д</w:t>
      </w:r>
      <w:r w:rsidR="00DB0425" w:rsidRPr="005F3DB3">
        <w:t>а заменя</w:t>
      </w:r>
      <w:r w:rsidRPr="005F3DB3">
        <w:t xml:space="preserve"> или да отлага наказанията, а също „да запрещава или да „спира углавните про</w:t>
      </w:r>
      <w:r w:rsidR="00DB0425" w:rsidRPr="005F3DB3">
        <w:t>цеси“, чл. 103. Въ</w:t>
      </w:r>
      <w:r w:rsidRPr="005F3DB3">
        <w:t>в Франция, начиная от</w:t>
      </w:r>
      <w:r w:rsidR="00DB0425" w:rsidRPr="005F3DB3">
        <w:t xml:space="preserve"> 1919</w:t>
      </w:r>
      <w:r w:rsidRPr="005F3DB3">
        <w:t xml:space="preserve"> г., вече на няколко пъти се прибягва към</w:t>
      </w:r>
      <w:r w:rsidR="00DB0425" w:rsidRPr="005F3DB3">
        <w:t xml:space="preserve"> една нова система, съдържаща еле</w:t>
      </w:r>
      <w:r w:rsidRPr="005F3DB3">
        <w:t>мент на амни</w:t>
      </w:r>
      <w:r w:rsidR="00DB0425" w:rsidRPr="005F3DB3">
        <w:t>стия и на п</w:t>
      </w:r>
      <w:r w:rsidR="00434233" w:rsidRPr="005F3DB3">
        <w:t>омилване, наречена „амнистиращо</w:t>
      </w:r>
      <w:r w:rsidR="00DB0425" w:rsidRPr="005F3DB3">
        <w:t xml:space="preserve"> помилване“ </w:t>
      </w:r>
      <w:r w:rsidR="00DB0425" w:rsidRPr="005F3DB3">
        <w:rPr>
          <w:lang w:val="en-US" w:eastAsia="en-US" w:bidi="en-US"/>
        </w:rPr>
        <w:t>(</w:t>
      </w:r>
      <w:proofErr w:type="spellStart"/>
      <w:r w:rsidR="00DB0425" w:rsidRPr="005F3DB3">
        <w:rPr>
          <w:lang w:val="en-US" w:eastAsia="en-US" w:bidi="en-US"/>
        </w:rPr>
        <w:t>gr</w:t>
      </w:r>
      <w:r w:rsidR="00434233" w:rsidRPr="005F3DB3">
        <w:rPr>
          <w:lang w:val="en-US" w:eastAsia="en-US" w:bidi="en-US"/>
        </w:rPr>
        <w:t>â</w:t>
      </w:r>
      <w:r w:rsidR="00DB0425" w:rsidRPr="005F3DB3">
        <w:rPr>
          <w:lang w:val="en-US" w:eastAsia="en-US" w:bidi="en-US"/>
        </w:rPr>
        <w:t>ce</w:t>
      </w:r>
      <w:proofErr w:type="spellEnd"/>
      <w:r w:rsidR="00DB0425" w:rsidRPr="005F3DB3">
        <w:rPr>
          <w:lang w:val="en-US" w:eastAsia="en-US" w:bidi="en-US"/>
        </w:rPr>
        <w:t xml:space="preserve"> </w:t>
      </w:r>
      <w:proofErr w:type="spellStart"/>
      <w:r w:rsidR="00DB0425" w:rsidRPr="005F3DB3">
        <w:rPr>
          <w:lang w:val="en-US" w:eastAsia="en-US" w:bidi="en-US"/>
        </w:rPr>
        <w:t>amnistiante</w:t>
      </w:r>
      <w:proofErr w:type="spellEnd"/>
      <w:r w:rsidR="00DB0425" w:rsidRPr="005F3DB3">
        <w:rPr>
          <w:lang w:val="en-US" w:eastAsia="en-US" w:bidi="en-US"/>
        </w:rPr>
        <w:t xml:space="preserve">): </w:t>
      </w:r>
      <w:r w:rsidR="00434233" w:rsidRPr="005F3DB3">
        <w:t>парламентът предвижда в закон, че авторите на едни престъпни деяния се амнистирват</w:t>
      </w:r>
      <w:r w:rsidR="00DB0425" w:rsidRPr="005F3DB3">
        <w:t>, а авторите</w:t>
      </w:r>
      <w:r w:rsidR="00434233" w:rsidRPr="005F3DB3">
        <w:t xml:space="preserve"> на други — само ако и когато бъдат помилвани. По този начин, в</w:t>
      </w:r>
      <w:r w:rsidR="00DB0425" w:rsidRPr="005F3DB3">
        <w:t xml:space="preserve"> конкретни случаи, прилаганет</w:t>
      </w:r>
      <w:r w:rsidR="00434233" w:rsidRPr="005F3DB3">
        <w:t>о на амнистията е обусловено от предшествуващо помилване. А у нас напротив, широко се прилага предс</w:t>
      </w:r>
      <w:r w:rsidR="00DB0425" w:rsidRPr="005F3DB3">
        <w:t>рочното освобождаване, но не и непредвиденото намаляване на наказанието по</w:t>
      </w:r>
      <w:r w:rsidR="00434233" w:rsidRPr="005F3DB3">
        <w:t xml:space="preserve"> ходатайство на гражданския съд; колкото до заме</w:t>
      </w:r>
      <w:r w:rsidR="00DB0425" w:rsidRPr="005F3DB3">
        <w:t>няването на смъртното наказание, дори това</w:t>
      </w:r>
      <w:r w:rsidR="00434233" w:rsidRPr="005F3DB3">
        <w:t xml:space="preserve"> право на Държавния Глава у нас е ограничено с наредба закон</w:t>
      </w:r>
      <w:r w:rsidR="00C84A98">
        <w:t xml:space="preserve"> от 12 ноември</w:t>
      </w:r>
      <w:r w:rsidR="00DB0425" w:rsidRPr="005F3DB3">
        <w:t xml:space="preserve"> 1934</w:t>
      </w:r>
      <w:r w:rsidR="00C84A98">
        <w:t xml:space="preserve"> г</w:t>
      </w:r>
      <w:r w:rsidR="00DB0425" w:rsidRPr="005F3DB3">
        <w:t>.</w:t>
      </w:r>
    </w:p>
    <w:p w:rsidR="00966157" w:rsidRPr="005F3DB3" w:rsidRDefault="00966157" w:rsidP="00966157">
      <w:pPr>
        <w:pStyle w:val="Bodytext20"/>
        <w:shd w:val="clear" w:color="auto" w:fill="auto"/>
        <w:spacing w:before="0"/>
        <w:ind w:firstLine="760"/>
      </w:pPr>
    </w:p>
    <w:p w:rsidR="00966157" w:rsidRPr="005F3DB3" w:rsidRDefault="00DB0425" w:rsidP="00966157">
      <w:pPr>
        <w:pStyle w:val="Bodytext20"/>
        <w:shd w:val="clear" w:color="auto" w:fill="auto"/>
        <w:spacing w:before="0"/>
        <w:jc w:val="center"/>
      </w:pPr>
      <w:r w:rsidRPr="005F3DB3">
        <w:t>* * *</w:t>
      </w:r>
    </w:p>
    <w:p w:rsidR="00966157" w:rsidRPr="005F3DB3" w:rsidRDefault="00966157" w:rsidP="00966157">
      <w:pPr>
        <w:pStyle w:val="Bodytext20"/>
        <w:shd w:val="clear" w:color="auto" w:fill="auto"/>
        <w:spacing w:before="0"/>
        <w:ind w:firstLine="760"/>
      </w:pPr>
    </w:p>
    <w:p w:rsidR="00D53582" w:rsidRPr="005F3DB3" w:rsidRDefault="00966157" w:rsidP="00D53582">
      <w:pPr>
        <w:pStyle w:val="Bodytext20"/>
        <w:shd w:val="clear" w:color="auto" w:fill="auto"/>
        <w:spacing w:before="0"/>
        <w:ind w:firstLine="760"/>
      </w:pPr>
      <w:r w:rsidRPr="005F3DB3">
        <w:t>Доверието, което законодателят в България е проявявал</w:t>
      </w:r>
      <w:r w:rsidR="00D53582" w:rsidRPr="005F3DB3">
        <w:t xml:space="preserve"> винаги и неизменно към съдебната власт</w:t>
      </w:r>
      <w:r w:rsidR="00DB0425" w:rsidRPr="005F3DB3">
        <w:t xml:space="preserve">, проличава напълно при два </w:t>
      </w:r>
      <w:r w:rsidR="00D53582" w:rsidRPr="005F3DB3">
        <w:t>случая от</w:t>
      </w:r>
      <w:r w:rsidR="00DB0425" w:rsidRPr="005F3DB3">
        <w:t xml:space="preserve"> различно прав</w:t>
      </w:r>
      <w:r w:rsidR="00D53582" w:rsidRPr="005F3DB3">
        <w:t xml:space="preserve">но естество, но еднаква важност. Ние имаме предвид </w:t>
      </w:r>
      <w:r w:rsidR="00DB0425" w:rsidRPr="005F3DB3">
        <w:t>произвеждането на законодателни избори</w:t>
      </w:r>
      <w:r w:rsidR="00D53582" w:rsidRPr="005F3DB3">
        <w:t xml:space="preserve"> и определяне на избраните, а съ</w:t>
      </w:r>
      <w:r w:rsidR="00DB0425" w:rsidRPr="005F3DB3">
        <w:t>що — отчужда</w:t>
      </w:r>
      <w:r w:rsidR="00D53582" w:rsidRPr="005F3DB3">
        <w:t>ването на недвижима собственост</w:t>
      </w:r>
      <w:r w:rsidR="00DB0425" w:rsidRPr="005F3DB3">
        <w:t>.</w:t>
      </w:r>
    </w:p>
    <w:p w:rsidR="00D53582" w:rsidRPr="005F3DB3" w:rsidRDefault="00D53582" w:rsidP="00D53582">
      <w:pPr>
        <w:pStyle w:val="Bodytext20"/>
        <w:shd w:val="clear" w:color="auto" w:fill="auto"/>
        <w:spacing w:before="0"/>
        <w:ind w:firstLine="760"/>
      </w:pPr>
      <w:r w:rsidRPr="005F3DB3">
        <w:t>а. От деня когато се афишират</w:t>
      </w:r>
      <w:r w:rsidR="00DB0425" w:rsidRPr="005F3DB3">
        <w:t xml:space="preserve"> избирателните списъци, гражда</w:t>
      </w:r>
      <w:r w:rsidRPr="005F3DB3">
        <w:t>нинът има обширни права по повод на „опущения, неправилности, погрешки“ зася</w:t>
      </w:r>
      <w:r w:rsidR="00DB0425" w:rsidRPr="005F3DB3">
        <w:t xml:space="preserve">гащи както него, така и други граждани, а </w:t>
      </w:r>
      <w:r w:rsidRPr="005F3DB3">
        <w:t xml:space="preserve">когато неговото възражение пред кмета и общинския съвет </w:t>
      </w:r>
      <w:r w:rsidR="00DB0425" w:rsidRPr="005F3DB3">
        <w:t>не му даде удовл</w:t>
      </w:r>
      <w:r w:rsidRPr="005F3DB3">
        <w:t>етворение, той ще се обърне към съ</w:t>
      </w:r>
      <w:r w:rsidR="00DB0425" w:rsidRPr="005F3DB3">
        <w:t>дилища и ще</w:t>
      </w:r>
      <w:r w:rsidRPr="005F3DB3">
        <w:t xml:space="preserve"> </w:t>
      </w:r>
      <w:r w:rsidR="00DB0425" w:rsidRPr="005F3DB3">
        <w:t>може да стигн</w:t>
      </w:r>
      <w:r w:rsidRPr="005F3DB3">
        <w:t>е до Върховния Касационен Съд. Също така, редовност</w:t>
      </w:r>
      <w:r w:rsidR="00DB0425" w:rsidRPr="005F3DB3">
        <w:t>та на избора ще</w:t>
      </w:r>
      <w:r w:rsidRPr="005F3DB3">
        <w:t xml:space="preserve"> може да се оспори не само пред избирателното бюро, но и пред прокурор, пред съд, а най-после и пред</w:t>
      </w:r>
      <w:r w:rsidR="00DB0425" w:rsidRPr="005F3DB3">
        <w:t xml:space="preserve"> Народното Събрание. Очеви</w:t>
      </w:r>
      <w:r w:rsidRPr="005F3DB3">
        <w:t>дно, колкото се отнася до законната редовност</w:t>
      </w:r>
      <w:r w:rsidR="00DB0425" w:rsidRPr="005F3DB3">
        <w:t xml:space="preserve"> на и</w:t>
      </w:r>
      <w:r w:rsidRPr="005F3DB3">
        <w:t>збора, българският законодател е вложил всичкото си доверие в съдебните ме</w:t>
      </w:r>
      <w:r w:rsidR="00DB0425" w:rsidRPr="005F3DB3">
        <w:t>ста, а за себе</w:t>
      </w:r>
      <w:r w:rsidRPr="005F3DB3">
        <w:t xml:space="preserve"> си</w:t>
      </w:r>
      <w:r w:rsidR="00DB0425" w:rsidRPr="005F3DB3">
        <w:t xml:space="preserve"> Народното Събрание е запази</w:t>
      </w:r>
      <w:r w:rsidRPr="005F3DB3">
        <w:t>ло правото да прецени редовност</w:t>
      </w:r>
      <w:r w:rsidR="00DB0425" w:rsidRPr="005F3DB3">
        <w:t>та на избор</w:t>
      </w:r>
      <w:r w:rsidRPr="005F3DB3">
        <w:t>а, като евентуално си послужи с анкета, но с оглед на крайната цел</w:t>
      </w:r>
      <w:r w:rsidR="00DB0425" w:rsidRPr="005F3DB3">
        <w:t xml:space="preserve"> — дали да провъзгласи </w:t>
      </w:r>
      <w:r w:rsidRPr="005F3DB3">
        <w:t>избраните</w:t>
      </w:r>
      <w:r w:rsidR="00DB0425" w:rsidRPr="005F3DB3">
        <w:t xml:space="preserve"> за народни представители или не.</w:t>
      </w:r>
    </w:p>
    <w:p w:rsidR="00E03970" w:rsidRPr="005F3DB3" w:rsidRDefault="00D53582" w:rsidP="00E03970">
      <w:pPr>
        <w:pStyle w:val="Bodytext20"/>
        <w:shd w:val="clear" w:color="auto" w:fill="auto"/>
        <w:spacing w:before="0"/>
        <w:ind w:firstLine="760"/>
      </w:pPr>
      <w:r w:rsidRPr="005F3DB3">
        <w:t>б. „Правата на собствеността са</w:t>
      </w:r>
      <w:r w:rsidR="00DB0425" w:rsidRPr="005F3DB3">
        <w:t xml:space="preserve"> неприкосновени“ гласи чл. 67 на Конституцията. А ч</w:t>
      </w:r>
      <w:r w:rsidRPr="005F3DB3">
        <w:t>л. 68 възприема класическия ред на при</w:t>
      </w:r>
      <w:r w:rsidR="00DB0425" w:rsidRPr="005F3DB3">
        <w:t xml:space="preserve">нудителното отчуждаване: </w:t>
      </w:r>
      <w:r w:rsidR="00D929FF" w:rsidRPr="005F3DB3">
        <w:t>„Принудителното отстъпване на имот</w:t>
      </w:r>
      <w:r w:rsidR="00DB0425" w:rsidRPr="005F3DB3">
        <w:t xml:space="preserve"> може да стане само заради </w:t>
      </w:r>
      <w:r w:rsidR="00DB0425" w:rsidRPr="005F3DB3">
        <w:lastRenderedPageBreak/>
        <w:t>държавна и обществена полза и то съ</w:t>
      </w:r>
      <w:r w:rsidR="00D929FF" w:rsidRPr="005F3DB3">
        <w:t>с спра</w:t>
      </w:r>
      <w:r w:rsidR="00DB0425" w:rsidRPr="005F3DB3">
        <w:t>ведлива и предварителна заплата. Начина, по който може да става такова отстъпван</w:t>
      </w:r>
      <w:r w:rsidR="00D929FF" w:rsidRPr="005F3DB3">
        <w:t>е, има да се определи по особен закон“. А тоя особен закон (Указ № 32 от</w:t>
      </w:r>
      <w:r w:rsidR="00DB0425" w:rsidRPr="005F3DB3">
        <w:t xml:space="preserve"> 31. I. 1885</w:t>
      </w:r>
      <w:r w:rsidR="00D929FF" w:rsidRPr="005F3DB3">
        <w:t xml:space="preserve"> г., Д. В. бр. 18 от </w:t>
      </w:r>
      <w:r w:rsidR="00E03970" w:rsidRPr="005F3DB3">
        <w:t>23. II. с. г.), в</w:t>
      </w:r>
      <w:r w:rsidR="00DB0425" w:rsidRPr="005F3DB3">
        <w:t xml:space="preserve"> предварителните си постановления вече гласи: чл. 1 „Отчуждението за държавна и </w:t>
      </w:r>
      <w:r w:rsidR="00E03970" w:rsidRPr="005F3DB3">
        <w:t>обществена полза се извършва от</w:t>
      </w:r>
      <w:r w:rsidR="00DB0425" w:rsidRPr="005F3DB3">
        <w:t xml:space="preserve"> съдебните влас</w:t>
      </w:r>
      <w:r w:rsidR="00E03970" w:rsidRPr="005F3DB3">
        <w:t>ти“; чл. 2 „Съдилищата не могат да се произнесат</w:t>
      </w:r>
      <w:r w:rsidR="00DB0425" w:rsidRPr="005F3DB3">
        <w:t xml:space="preserve"> за отчуждението, докато обществената полза не е доказана и обявена въ</w:t>
      </w:r>
      <w:r w:rsidR="00E03970" w:rsidRPr="005F3DB3">
        <w:t>в</w:t>
      </w:r>
      <w:r w:rsidR="00DB0425" w:rsidRPr="005F3DB3">
        <w:t xml:space="preserve"> формите предписани о</w:t>
      </w:r>
      <w:r w:rsidR="00E03970" w:rsidRPr="005F3DB3">
        <w:t>т настоящия закон</w:t>
      </w:r>
      <w:r w:rsidR="00DB0425" w:rsidRPr="005F3DB3">
        <w:t>“.</w:t>
      </w:r>
    </w:p>
    <w:p w:rsidR="00096924" w:rsidRPr="005F3DB3" w:rsidRDefault="00E03970" w:rsidP="00096924">
      <w:pPr>
        <w:pStyle w:val="Bodytext20"/>
        <w:shd w:val="clear" w:color="auto" w:fill="auto"/>
        <w:spacing w:before="0"/>
        <w:ind w:firstLine="760"/>
      </w:pPr>
      <w:r w:rsidRPr="005F3DB3">
        <w:t>В една област още на държавния ни живот, съдебната власт чрез</w:t>
      </w:r>
      <w:r w:rsidR="00DB0425" w:rsidRPr="005F3DB3">
        <w:t xml:space="preserve"> нейни органи не </w:t>
      </w:r>
      <w:r w:rsidRPr="005F3DB3">
        <w:t>е повикана да даде своето съдействие, по начин съвещателен или решаващ</w:t>
      </w:r>
      <w:r w:rsidR="00DB0425" w:rsidRPr="005F3DB3">
        <w:t>. Това е сферата на личните сво</w:t>
      </w:r>
      <w:r w:rsidRPr="005F3DB3">
        <w:t>боди и права. Ние имаме предвид</w:t>
      </w:r>
      <w:r w:rsidR="00DB0425" w:rsidRPr="005F3DB3">
        <w:t xml:space="preserve"> интернирането</w:t>
      </w:r>
      <w:r w:rsidRPr="005F3DB3">
        <w:t>, експулс</w:t>
      </w:r>
      <w:r w:rsidR="00DB0425" w:rsidRPr="005F3DB3">
        <w:t>ията (изгонването) и екстрад</w:t>
      </w:r>
      <w:r w:rsidRPr="005F3DB3">
        <w:t>ицията (предаването). Защото до</w:t>
      </w:r>
      <w:r w:rsidR="00DB0425" w:rsidRPr="005F3DB3">
        <w:t>като принудителното установяван</w:t>
      </w:r>
      <w:r w:rsidRPr="005F3DB3">
        <w:t>е на ново местожителство е предвидено у нас</w:t>
      </w:r>
      <w:r w:rsidR="00DB0425" w:rsidRPr="005F3DB3">
        <w:t xml:space="preserve"> за</w:t>
      </w:r>
      <w:r w:rsidRPr="005F3DB3">
        <w:t xml:space="preserve"> български поданици (чл. 124 от наредбата-закон</w:t>
      </w:r>
      <w:r w:rsidR="00DB0425" w:rsidRPr="005F3DB3">
        <w:t xml:space="preserve"> за държавната полиция) и такова разпореждане подлежи сам</w:t>
      </w:r>
      <w:r w:rsidRPr="005F3DB3">
        <w:t>о на йерархически контрол, в ня</w:t>
      </w:r>
      <w:r w:rsidR="00DB0425" w:rsidRPr="005F3DB3">
        <w:t>кои държави интернирането</w:t>
      </w:r>
      <w:r w:rsidR="001B0672">
        <w:t xml:space="preserve"> се допуска само за луди и прося</w:t>
      </w:r>
      <w:r w:rsidR="00DB0425" w:rsidRPr="005F3DB3">
        <w:t>ц</w:t>
      </w:r>
      <w:r w:rsidR="001B0672">
        <w:t>и (в</w:t>
      </w:r>
      <w:r w:rsidRPr="005F3DB3">
        <w:t xml:space="preserve"> съответни заведения), а в</w:t>
      </w:r>
      <w:r w:rsidR="00DB0425" w:rsidRPr="005F3DB3">
        <w:t xml:space="preserve"> други случаи то се по</w:t>
      </w:r>
      <w:r w:rsidRPr="005F3DB3">
        <w:t>дчинява на контрола на Държавен съвет и съдебна власт. Експулсията е винаги акт на дискреционна власт</w:t>
      </w:r>
      <w:r w:rsidR="00DB0425" w:rsidRPr="005F3DB3">
        <w:t xml:space="preserve"> и с</w:t>
      </w:r>
      <w:r w:rsidRPr="005F3DB3">
        <w:t>е прилага към чужденци, но в ня</w:t>
      </w:r>
      <w:r w:rsidR="00DB0425" w:rsidRPr="005F3DB3">
        <w:t>кои държави има вече случаи когато тя се е прилаг</w:t>
      </w:r>
      <w:r w:rsidRPr="005F3DB3">
        <w:t>ала — наистина по сила на закон — и към</w:t>
      </w:r>
      <w:r w:rsidR="00DB0425" w:rsidRPr="005F3DB3">
        <w:t xml:space="preserve"> собствени граждани, нещо което съставя в</w:t>
      </w:r>
      <w:r w:rsidRPr="005F3DB3">
        <w:t>ъзстановяване на изоставения от</w:t>
      </w:r>
      <w:r w:rsidR="005673CF" w:rsidRPr="005F3DB3">
        <w:t xml:space="preserve"> векове остракизъм</w:t>
      </w:r>
      <w:r w:rsidR="00DB0425" w:rsidRPr="005F3DB3">
        <w:t>. Колкото се касае до екстрадицията, то м</w:t>
      </w:r>
      <w:r w:rsidR="005673CF" w:rsidRPr="005F3DB3">
        <w:t>оже с положителност да се твърди, че пред</w:t>
      </w:r>
      <w:r w:rsidR="00DB0425" w:rsidRPr="005F3DB3">
        <w:t xml:space="preserve"> чисто администрат</w:t>
      </w:r>
      <w:r w:rsidR="005673CF" w:rsidRPr="005F3DB3">
        <w:t>ивната система, възприета у нас</w:t>
      </w:r>
      <w:r w:rsidR="00DB0425" w:rsidRPr="005F3DB3">
        <w:t>, се предпочита или английската система, предоставяща</w:t>
      </w:r>
      <w:r w:rsidR="005673CF" w:rsidRPr="005F3DB3">
        <w:t xml:space="preserve"> главна роля на съдебната власт</w:t>
      </w:r>
      <w:r w:rsidR="00DB0425" w:rsidRPr="005F3DB3">
        <w:t xml:space="preserve"> или белгийската и холандска сис</w:t>
      </w:r>
      <w:r w:rsidR="005673CF" w:rsidRPr="005F3DB3">
        <w:t>тема, предоставяща на тая власт</w:t>
      </w:r>
      <w:r w:rsidR="00DB0425" w:rsidRPr="005F3DB3">
        <w:t xml:space="preserve"> съвещателно участие. Но и при френската администрат</w:t>
      </w:r>
      <w:r w:rsidR="005673CF" w:rsidRPr="005F3DB3">
        <w:t xml:space="preserve">ивна </w:t>
      </w:r>
      <w:r w:rsidR="00C27E42" w:rsidRPr="005F3DB3">
        <w:t>система, подсъдимият</w:t>
      </w:r>
      <w:r w:rsidR="005673CF" w:rsidRPr="005F3DB3">
        <w:t xml:space="preserve"> чуж</w:t>
      </w:r>
      <w:r w:rsidR="0008376B" w:rsidRPr="005F3DB3">
        <w:t>денец</w:t>
      </w:r>
      <w:r w:rsidR="00DB0425" w:rsidRPr="005F3DB3">
        <w:t>, предаването н</w:t>
      </w:r>
      <w:r w:rsidR="00214BA9" w:rsidRPr="005F3DB3">
        <w:t xml:space="preserve">а когото се иска, бива изправен пред прокурор с </w:t>
      </w:r>
      <w:r w:rsidR="00DB0425" w:rsidRPr="005F3DB3">
        <w:t>право да доказва прав</w:t>
      </w:r>
      <w:r w:rsidR="00214BA9" w:rsidRPr="005F3DB3">
        <w:t>ната, фактическа и формална неоснователност на отправеното от</w:t>
      </w:r>
      <w:r w:rsidR="00DB0425" w:rsidRPr="005F3DB3">
        <w:t xml:space="preserve"> чуждата държава искане, </w:t>
      </w:r>
      <w:r w:rsidR="00096924" w:rsidRPr="005F3DB3">
        <w:t>което така отблизо го зася</w:t>
      </w:r>
      <w:r w:rsidR="00DB0425" w:rsidRPr="005F3DB3">
        <w:t>га.</w:t>
      </w:r>
    </w:p>
    <w:p w:rsidR="00096924" w:rsidRPr="005F3DB3" w:rsidRDefault="00096924" w:rsidP="00096924">
      <w:pPr>
        <w:pStyle w:val="Bodytext20"/>
        <w:shd w:val="clear" w:color="auto" w:fill="auto"/>
        <w:spacing w:before="0"/>
        <w:ind w:firstLine="760"/>
      </w:pPr>
    </w:p>
    <w:p w:rsidR="00096924" w:rsidRPr="005F3DB3" w:rsidRDefault="00096924" w:rsidP="00096924">
      <w:pPr>
        <w:pStyle w:val="Bodytext20"/>
        <w:shd w:val="clear" w:color="auto" w:fill="auto"/>
        <w:spacing w:before="0"/>
        <w:jc w:val="center"/>
      </w:pPr>
      <w:r w:rsidRPr="005F3DB3">
        <w:t>* * *</w:t>
      </w:r>
    </w:p>
    <w:p w:rsidR="00096924" w:rsidRPr="005F3DB3" w:rsidRDefault="00096924" w:rsidP="00096924">
      <w:pPr>
        <w:pStyle w:val="Bodytext20"/>
        <w:shd w:val="clear" w:color="auto" w:fill="auto"/>
        <w:spacing w:before="0"/>
        <w:ind w:firstLine="760"/>
      </w:pPr>
    </w:p>
    <w:p w:rsidR="00414787" w:rsidRPr="005F3DB3" w:rsidRDefault="00096924" w:rsidP="00414787">
      <w:pPr>
        <w:pStyle w:val="Bodytext20"/>
        <w:shd w:val="clear" w:color="auto" w:fill="auto"/>
        <w:spacing w:before="0"/>
        <w:ind w:firstLine="760"/>
      </w:pPr>
      <w:r w:rsidRPr="005F3DB3">
        <w:t>Между новите учения за мя</w:t>
      </w:r>
      <w:r w:rsidR="00DB0425" w:rsidRPr="005F3DB3">
        <w:t>ст</w:t>
      </w:r>
      <w:r w:rsidRPr="005F3DB3">
        <w:t>ото и ролята на съдебната власт в</w:t>
      </w:r>
      <w:r w:rsidR="00DB0425" w:rsidRPr="005F3DB3">
        <w:t xml:space="preserve"> държавата, ние избираме две становища основно различни на автори</w:t>
      </w:r>
      <w:r w:rsidRPr="005F3DB3">
        <w:t xml:space="preserve"> еднакво известни. Проф. Келзен</w:t>
      </w:r>
      <w:r w:rsidR="00DB0425" w:rsidRPr="005F3DB3">
        <w:t xml:space="preserve"> </w:t>
      </w:r>
      <w:r w:rsidRPr="005F3DB3">
        <w:t>отрежда доста скромна роля на съ</w:t>
      </w:r>
      <w:r w:rsidR="003B7D66" w:rsidRPr="005F3DB3">
        <w:t>дебната власт</w:t>
      </w:r>
      <w:r w:rsidR="00DB0425" w:rsidRPr="005F3DB3">
        <w:t>. Той основа</w:t>
      </w:r>
      <w:r w:rsidRPr="005F3DB3">
        <w:t>ва върховенството на Конституцията по следния начин</w:t>
      </w:r>
      <w:r w:rsidR="003B7D66" w:rsidRPr="005F3DB3">
        <w:t>: тя урежда предимно ред за изработ</w:t>
      </w:r>
      <w:r w:rsidR="00DB0425" w:rsidRPr="005F3DB3">
        <w:t>ване на закони и по отношение на нея законодателството съставя приложение н</w:t>
      </w:r>
      <w:r w:rsidR="003B7D66" w:rsidRPr="005F3DB3">
        <w:t>а правото; законодателството от</w:t>
      </w:r>
      <w:r w:rsidR="00DB0425" w:rsidRPr="005F3DB3">
        <w:t xml:space="preserve"> своя страна създава право по отношение на правилника и други актове под</w:t>
      </w:r>
      <w:r w:rsidR="003B7D66" w:rsidRPr="005F3DB3">
        <w:t>чинени на закона, а правилникът</w:t>
      </w:r>
      <w:r w:rsidR="00DB0425" w:rsidRPr="005F3DB3">
        <w:t xml:space="preserve"> съставя приложение на право по отношение на закона и създа</w:t>
      </w:r>
      <w:r w:rsidR="003B7D66" w:rsidRPr="005F3DB3">
        <w:t>ване на право по отношение на съдебното решение и административния акт, които прилагат правилника. . . и при всяка низходяща степен, част</w:t>
      </w:r>
      <w:r w:rsidR="00DB0425" w:rsidRPr="005F3DB3">
        <w:t>та на приложението се увели</w:t>
      </w:r>
      <w:r w:rsidR="00DB0425" w:rsidRPr="005F3DB3">
        <w:softHyphen/>
      </w:r>
      <w:r w:rsidR="003B7D66" w:rsidRPr="005F3DB3">
        <w:t>чава, а част</w:t>
      </w:r>
      <w:r w:rsidR="00DB0425" w:rsidRPr="005F3DB3">
        <w:t>та на свободното твор</w:t>
      </w:r>
      <w:r w:rsidR="003B7D66" w:rsidRPr="005F3DB3">
        <w:t>чество намалява. . . По този начин, всяка степен на правния ред съставя както свързано ця</w:t>
      </w:r>
      <w:r w:rsidR="00DB0425" w:rsidRPr="005F3DB3">
        <w:t xml:space="preserve">ло, така и произвеждане на право </w:t>
      </w:r>
      <w:r w:rsidR="003B7D66" w:rsidRPr="005F3DB3">
        <w:t>по отношение на по-долна степен</w:t>
      </w:r>
      <w:r w:rsidR="00DB0425" w:rsidRPr="005F3DB3">
        <w:t xml:space="preserve"> и възпроизвеждане на право по отношение на по</w:t>
      </w:r>
      <w:r w:rsidR="003B7D66" w:rsidRPr="005F3DB3">
        <w:t>-горна степен. Идеята за редовност се прилага към всяка степен</w:t>
      </w:r>
      <w:r w:rsidR="00DB0425" w:rsidRPr="005F3DB3">
        <w:t xml:space="preserve"> доколкото тя съставя приложение или възпроизвеж</w:t>
      </w:r>
      <w:r w:rsidR="003B7D66" w:rsidRPr="005F3DB3">
        <w:t xml:space="preserve">дане на право, защото редовността не е друго </w:t>
      </w:r>
      <w:r w:rsidR="003B7D66" w:rsidRPr="005F3DB3">
        <w:lastRenderedPageBreak/>
        <w:t>освен</w:t>
      </w:r>
      <w:r w:rsidR="00DB0425" w:rsidRPr="005F3DB3">
        <w:t xml:space="preserve"> съответ</w:t>
      </w:r>
      <w:r w:rsidR="003B7D66" w:rsidRPr="005F3DB3">
        <w:t>но отношение на по-низша степен към по- висша степен на правния ред</w:t>
      </w:r>
      <w:r w:rsidR="00DB0425" w:rsidRPr="005F3DB3">
        <w:t>. И не само</w:t>
      </w:r>
      <w:r w:rsidR="003B7D66" w:rsidRPr="005F3DB3">
        <w:t xml:space="preserve"> при отношение на ак</w:t>
      </w:r>
      <w:r w:rsidR="00DB0425" w:rsidRPr="005F3DB3">
        <w:t>то</w:t>
      </w:r>
      <w:r w:rsidR="003B7D66" w:rsidRPr="005F3DB3">
        <w:t>ве на материално изпълнение към индивидуални норми (административни и съ</w:t>
      </w:r>
      <w:r w:rsidR="00DB0425" w:rsidRPr="005F3DB3">
        <w:t>дебни решения)</w:t>
      </w:r>
      <w:r w:rsidR="003B7D66" w:rsidRPr="005F3DB3">
        <w:t>,</w:t>
      </w:r>
      <w:r w:rsidR="00DB0425" w:rsidRPr="005F3DB3">
        <w:t xml:space="preserve"> а още при отношение на пос</w:t>
      </w:r>
      <w:r w:rsidR="003B7D66" w:rsidRPr="005F3DB3">
        <w:t>ледните изпълнителни актове към</w:t>
      </w:r>
      <w:r w:rsidR="00DB0425" w:rsidRPr="005F3DB3">
        <w:t xml:space="preserve"> общи законни или правилникови норми, може да се </w:t>
      </w:r>
      <w:r w:rsidR="001762CD" w:rsidRPr="005F3DB3">
        <w:t>изисква признаване на редовност</w:t>
      </w:r>
      <w:r w:rsidR="00DB0425" w:rsidRPr="005F3DB3">
        <w:t xml:space="preserve"> и технически гаранции способствуващи</w:t>
      </w:r>
      <w:r w:rsidR="001762CD" w:rsidRPr="005F3DB3">
        <w:t>, за да я гарантират, но съ</w:t>
      </w:r>
      <w:r w:rsidR="00DB0425" w:rsidRPr="005F3DB3">
        <w:t>щото е възмож</w:t>
      </w:r>
      <w:r w:rsidR="001762CD" w:rsidRPr="005F3DB3">
        <w:t>но и при отношения на правилник към закон и на закон към Консти</w:t>
      </w:r>
      <w:r w:rsidR="00DB0425" w:rsidRPr="005F3DB3">
        <w:t>туцията. Следов</w:t>
      </w:r>
      <w:r w:rsidR="001762CD" w:rsidRPr="005F3DB3">
        <w:t>ателно, гаранциите за законност</w:t>
      </w:r>
      <w:r w:rsidR="00DB0425" w:rsidRPr="005F3DB3">
        <w:t xml:space="preserve"> на пра</w:t>
      </w:r>
      <w:r w:rsidR="001762CD" w:rsidRPr="005F3DB3">
        <w:t>вилниците и за конституционност</w:t>
      </w:r>
      <w:r w:rsidR="00414787" w:rsidRPr="005F3DB3">
        <w:t xml:space="preserve"> на законите са съ</w:t>
      </w:r>
      <w:r w:rsidR="00DB0425" w:rsidRPr="005F3DB3">
        <w:t>що така пон</w:t>
      </w:r>
      <w:r w:rsidR="00414787" w:rsidRPr="005F3DB3">
        <w:t>ятни и до</w:t>
      </w:r>
      <w:r w:rsidR="00DB0425" w:rsidRPr="005F3DB3">
        <w:t>пустими</w:t>
      </w:r>
      <w:r w:rsidR="00414787" w:rsidRPr="005F3DB3">
        <w:t>, както гаранциите за редовността на индивидуалните юри</w:t>
      </w:r>
      <w:r w:rsidR="00DB0425" w:rsidRPr="005F3DB3">
        <w:t>диче</w:t>
      </w:r>
      <w:r w:rsidR="00414787" w:rsidRPr="005F3DB3">
        <w:t>ски актове. Ето основната мисъл на Келзен</w:t>
      </w:r>
      <w:r w:rsidR="00DB0425" w:rsidRPr="005F3DB3">
        <w:t>.</w:t>
      </w:r>
    </w:p>
    <w:p w:rsidR="00A8741A" w:rsidRPr="005F3DB3" w:rsidRDefault="00414787" w:rsidP="00A8741A">
      <w:pPr>
        <w:pStyle w:val="Bodytext20"/>
        <w:shd w:val="clear" w:color="auto" w:fill="auto"/>
        <w:spacing w:before="0"/>
        <w:ind w:firstLine="760"/>
      </w:pPr>
      <w:r w:rsidRPr="005F3DB3">
        <w:t>А Бонар, наследник</w:t>
      </w:r>
      <w:r w:rsidR="00DB0425" w:rsidRPr="005F3DB3">
        <w:t xml:space="preserve"> по катедра на Дюгюи, предлаг</w:t>
      </w:r>
      <w:r w:rsidRPr="005F3DB3">
        <w:t>а да разгледаме трите власти от</w:t>
      </w:r>
      <w:r w:rsidR="00DB0425" w:rsidRPr="005F3DB3">
        <w:t xml:space="preserve"> три страни — материална, формална и органична — и като счита, че </w:t>
      </w:r>
      <w:r w:rsidRPr="005F3DB3">
        <w:t>материалното схващане на съдебната власт, наричана от него юрисдикционна, е най-съ</w:t>
      </w:r>
      <w:r w:rsidR="00DB0425" w:rsidRPr="005F3DB3">
        <w:t>ществе</w:t>
      </w:r>
      <w:r w:rsidRPr="005F3DB3">
        <w:t>ното, обобщава по следния начин своите изследвания и разсъждения. Юрисдикционен акт е тоя, който е предизвикан от правен спор, засягащ</w:t>
      </w:r>
      <w:r w:rsidR="00DB0425" w:rsidRPr="005F3DB3">
        <w:t xml:space="preserve"> оспорвано или нарушено с</w:t>
      </w:r>
      <w:r w:rsidRPr="005F3DB3">
        <w:t>убективно право; той има за цел да прекъсне спора чрез едно установяване по възникналия правен въпрос, като в надлежен</w:t>
      </w:r>
      <w:r w:rsidR="00DB0425" w:rsidRPr="005F3DB3">
        <w:t xml:space="preserve"> случа</w:t>
      </w:r>
      <w:r w:rsidRPr="005F3DB3">
        <w:t>й се добави и решение, съставящо</w:t>
      </w:r>
      <w:r w:rsidR="00DB0425" w:rsidRPr="005F3DB3">
        <w:t xml:space="preserve"> логична последица на направеното</w:t>
      </w:r>
      <w:r w:rsidR="004F6554" w:rsidRPr="005F3DB3">
        <w:t xml:space="preserve"> установяване. Юрисдикционният акт</w:t>
      </w:r>
      <w:r w:rsidR="00DB0425" w:rsidRPr="005F3DB3">
        <w:t xml:space="preserve"> предпол</w:t>
      </w:r>
      <w:r w:rsidR="004F6554" w:rsidRPr="005F3DB3">
        <w:t>ага поставен правен въпрос, който не е освен</w:t>
      </w:r>
      <w:r w:rsidR="00DB0425" w:rsidRPr="005F3DB3">
        <w:t xml:space="preserve"> тоя за оспорвано или нару</w:t>
      </w:r>
      <w:r w:rsidR="004F6554" w:rsidRPr="005F3DB3">
        <w:t>шено субективно право. Защото в</w:t>
      </w:r>
      <w:r w:rsidR="00DB0425" w:rsidRPr="005F3DB3">
        <w:t xml:space="preserve"> това отношение е пре</w:t>
      </w:r>
      <w:r w:rsidR="004F6554" w:rsidRPr="005F3DB3">
        <w:t>дявена претенция, а тя среща съ</w:t>
      </w:r>
      <w:r w:rsidR="00DB0425" w:rsidRPr="005F3DB3">
        <w:t>противление или възражение. Нами</w:t>
      </w:r>
      <w:r w:rsidR="00C828F6">
        <w:t>раме се, следователно, пред</w:t>
      </w:r>
      <w:r w:rsidR="004F6554" w:rsidRPr="005F3DB3">
        <w:t xml:space="preserve"> ос</w:t>
      </w:r>
      <w:r w:rsidR="00DB0425" w:rsidRPr="005F3DB3">
        <w:t>порване на субективно право. И ту</w:t>
      </w:r>
      <w:r w:rsidR="004F6554" w:rsidRPr="005F3DB3">
        <w:t>ка е отправната точка и необ</w:t>
      </w:r>
      <w:r w:rsidR="00DB0425" w:rsidRPr="005F3DB3">
        <w:t>ходимот</w:t>
      </w:r>
      <w:r w:rsidR="004F6554" w:rsidRPr="005F3DB3">
        <w:t>о условие за юрисдикционния акт. Неговата роля се състои в</w:t>
      </w:r>
      <w:r w:rsidR="00DB0425" w:rsidRPr="005F3DB3">
        <w:t xml:space="preserve"> разрешението на това оспорване</w:t>
      </w:r>
      <w:r w:rsidR="004F6554" w:rsidRPr="005F3DB3">
        <w:t>,</w:t>
      </w:r>
      <w:r w:rsidR="00DB0425" w:rsidRPr="005F3DB3">
        <w:t xml:space="preserve"> за </w:t>
      </w:r>
      <w:r w:rsidR="004F6554" w:rsidRPr="005F3DB3">
        <w:t>да му се тури край и за да настъ</w:t>
      </w:r>
      <w:r w:rsidR="00DB0425" w:rsidRPr="005F3DB3">
        <w:t>пи желаното пр</w:t>
      </w:r>
      <w:r w:rsidR="004F6554" w:rsidRPr="005F3DB3">
        <w:t>авно възстановяване. За тая цел</w:t>
      </w:r>
      <w:r w:rsidR="00DB0425" w:rsidRPr="005F3DB3">
        <w:t>, се извършва едно установяване</w:t>
      </w:r>
      <w:r w:rsidR="00134F6F">
        <w:t>, отна</w:t>
      </w:r>
      <w:r w:rsidR="004A3727" w:rsidRPr="005F3DB3">
        <w:t>сящо</w:t>
      </w:r>
      <w:r w:rsidR="00DB0425" w:rsidRPr="005F3DB3">
        <w:t xml:space="preserve"> се </w:t>
      </w:r>
      <w:r w:rsidR="004A3727" w:rsidRPr="005F3DB3">
        <w:t>до поставения правен въпрос</w:t>
      </w:r>
      <w:r w:rsidR="00DB0425" w:rsidRPr="005F3DB3">
        <w:t>, което ще каже — до субективнот</w:t>
      </w:r>
      <w:r w:rsidR="004A3727" w:rsidRPr="005F3DB3">
        <w:t>о право за което се касае. След</w:t>
      </w:r>
      <w:r w:rsidR="00DB0425" w:rsidRPr="005F3DB3">
        <w:t xml:space="preserve"> това, обикновено, но не и необходимо, ще се вземе решение, като</w:t>
      </w:r>
      <w:r w:rsidR="004A3727" w:rsidRPr="005F3DB3">
        <w:t xml:space="preserve"> последица на установяването, с цел да се даде удовлетво</w:t>
      </w:r>
      <w:r w:rsidR="00DB0425" w:rsidRPr="005F3DB3">
        <w:t>рение на предявеното субективно право. Н</w:t>
      </w:r>
      <w:r w:rsidR="004A3727" w:rsidRPr="005F3DB3">
        <w:t>о такова решение не е необходим елемент</w:t>
      </w:r>
      <w:r w:rsidR="00DB0425" w:rsidRPr="005F3DB3">
        <w:t xml:space="preserve"> за съ</w:t>
      </w:r>
      <w:r w:rsidR="004A3727" w:rsidRPr="005F3DB3">
        <w:t>здаването на юрисдикционния акт</w:t>
      </w:r>
      <w:r w:rsidR="00A8741A" w:rsidRPr="005F3DB3">
        <w:t>. По този начин, юрисдикционният акт се явява като прост акт</w:t>
      </w:r>
      <w:r w:rsidR="00DB0425" w:rsidRPr="005F3DB3">
        <w:t>, когато съдържа само едн</w:t>
      </w:r>
      <w:r w:rsidR="00A8741A" w:rsidRPr="005F3DB3">
        <w:t>о установяване, или като сложен акт</w:t>
      </w:r>
      <w:r w:rsidR="00DB0425" w:rsidRPr="005F3DB3">
        <w:t>, когато едно решение придружи такова установяване. Така, оспорване върху субек</w:t>
      </w:r>
      <w:r w:rsidR="00A8741A" w:rsidRPr="005F3DB3">
        <w:t>тивно право, оспорване по повод на това право, а по</w:t>
      </w:r>
      <w:r w:rsidR="00DB0425" w:rsidRPr="005F3DB3">
        <w:t>някога решение вследствие на</w:t>
      </w:r>
      <w:r w:rsidR="00A8741A" w:rsidRPr="005F3DB3">
        <w:t xml:space="preserve"> едно установяване — ето това са елементите от материален ред, които се съдържат в юрисдикционната операция и от</w:t>
      </w:r>
      <w:r w:rsidR="00DB0425" w:rsidRPr="005F3DB3">
        <w:t xml:space="preserve"> които се оформява и про</w:t>
      </w:r>
      <w:r w:rsidR="00A8741A" w:rsidRPr="005F3DB3">
        <w:t>явява ма</w:t>
      </w:r>
      <w:r w:rsidR="00DB0425" w:rsidRPr="005F3DB3">
        <w:t>териалното схващане на юрисдикционната функция.</w:t>
      </w:r>
    </w:p>
    <w:p w:rsidR="00A8741A" w:rsidRPr="005F3DB3" w:rsidRDefault="00A8741A" w:rsidP="00A8741A">
      <w:pPr>
        <w:pStyle w:val="Bodytext20"/>
        <w:shd w:val="clear" w:color="auto" w:fill="auto"/>
        <w:spacing w:before="0"/>
        <w:ind w:firstLine="760"/>
      </w:pPr>
    </w:p>
    <w:p w:rsidR="00A8741A" w:rsidRPr="005F3DB3" w:rsidRDefault="00DB0425" w:rsidP="00A8741A">
      <w:pPr>
        <w:pStyle w:val="Bodytext20"/>
        <w:shd w:val="clear" w:color="auto" w:fill="auto"/>
        <w:spacing w:before="0"/>
        <w:jc w:val="center"/>
      </w:pPr>
      <w:r w:rsidRPr="005F3DB3">
        <w:t>* * *</w:t>
      </w:r>
    </w:p>
    <w:p w:rsidR="00A8741A" w:rsidRPr="005F3DB3" w:rsidRDefault="00A8741A" w:rsidP="00A8741A">
      <w:pPr>
        <w:pStyle w:val="Bodytext20"/>
        <w:shd w:val="clear" w:color="auto" w:fill="auto"/>
        <w:spacing w:before="0"/>
        <w:ind w:firstLine="760"/>
      </w:pPr>
    </w:p>
    <w:p w:rsidR="00A8741A" w:rsidRPr="005F3DB3" w:rsidRDefault="00A8741A" w:rsidP="00A8741A">
      <w:pPr>
        <w:pStyle w:val="Bodytext20"/>
        <w:shd w:val="clear" w:color="auto" w:fill="auto"/>
        <w:spacing w:before="0"/>
        <w:ind w:firstLine="760"/>
      </w:pPr>
      <w:r w:rsidRPr="005F3DB3">
        <w:t>Нашето кратко изложение за мястото и ролята на съдебната власт в държавата и специално в българската държава няма да бъде поне закръглено, ако не споменем за големия въпрос</w:t>
      </w:r>
      <w:r w:rsidR="00D71252">
        <w:t>,</w:t>
      </w:r>
      <w:r w:rsidRPr="005F3DB3">
        <w:t xml:space="preserve"> от</w:t>
      </w:r>
      <w:r w:rsidR="00DB0425" w:rsidRPr="005F3DB3">
        <w:t xml:space="preserve"> разрешаването на който завис</w:t>
      </w:r>
      <w:r w:rsidRPr="005F3DB3">
        <w:t>и затвърдяването на правния ред</w:t>
      </w:r>
      <w:r w:rsidR="00DB0425" w:rsidRPr="005F3DB3">
        <w:t xml:space="preserve"> и заздравяването на консти</w:t>
      </w:r>
      <w:r w:rsidRPr="005F3DB3">
        <w:t>туционния строй. Ние имаме предвид правните сре</w:t>
      </w:r>
      <w:r w:rsidR="00DB0425" w:rsidRPr="005F3DB3">
        <w:t>дства и възможнос</w:t>
      </w:r>
      <w:r w:rsidRPr="005F3DB3">
        <w:t>ти срещу противоконституционните закони. Ето различните становища и системи в тая област: пра</w:t>
      </w:r>
      <w:r w:rsidR="00DB0425" w:rsidRPr="005F3DB3">
        <w:t>вото да се сравня</w:t>
      </w:r>
      <w:r w:rsidRPr="005F3DB3">
        <w:t>ва закона с</w:t>
      </w:r>
      <w:r w:rsidR="00DB0425" w:rsidRPr="005F3DB3">
        <w:t xml:space="preserve"> К</w:t>
      </w:r>
      <w:r w:rsidRPr="005F3DB3">
        <w:t xml:space="preserve">онституцията не е признато </w:t>
      </w:r>
      <w:r w:rsidRPr="005F3DB3">
        <w:lastRenderedPageBreak/>
        <w:t>на съдилищата от Конституцията и те сами си отричат</w:t>
      </w:r>
      <w:r w:rsidR="00DB0425" w:rsidRPr="005F3DB3">
        <w:t xml:space="preserve"> това право — Франция; пра</w:t>
      </w:r>
      <w:r w:rsidRPr="005F3DB3">
        <w:t>вото не е изрично признато на съдилищата, но те се считат за овластени да го упражнят и върховния съд им</w:t>
      </w:r>
      <w:r w:rsidR="00DB0425" w:rsidRPr="005F3DB3">
        <w:t xml:space="preserve"> го признава — С. Щати, Норвегия</w:t>
      </w:r>
      <w:r w:rsidRPr="005F3DB3">
        <w:t>, Гърция; правото е изрично признато от</w:t>
      </w:r>
      <w:r w:rsidR="00DB0425" w:rsidRPr="005F3DB3">
        <w:t xml:space="preserve"> Конститу</w:t>
      </w:r>
      <w:r w:rsidRPr="005F3DB3">
        <w:t>цията, но само на касационния съд — Румъния при Конституцията от</w:t>
      </w:r>
      <w:r w:rsidR="00DB0425" w:rsidRPr="005F3DB3">
        <w:t xml:space="preserve"> 1923</w:t>
      </w:r>
      <w:r w:rsidRPr="005F3DB3">
        <w:t xml:space="preserve"> г.; създава се нов върховен съд, наречен</w:t>
      </w:r>
      <w:r w:rsidR="00DB0425" w:rsidRPr="005F3DB3">
        <w:t xml:space="preserve"> </w:t>
      </w:r>
      <w:r w:rsidRPr="005F3DB3">
        <w:t>„конституционен</w:t>
      </w:r>
      <w:r w:rsidR="00DB0425" w:rsidRPr="005F3DB3">
        <w:t>“ или за „конституционни гаранции“ — Чехословакия, Испания (1931). Тия с</w:t>
      </w:r>
      <w:r w:rsidRPr="005F3DB3">
        <w:t>истеми се отличават</w:t>
      </w:r>
      <w:r w:rsidR="00DB0425" w:rsidRPr="005F3DB3">
        <w:t xml:space="preserve"> основно по след</w:t>
      </w:r>
      <w:r w:rsidRPr="005F3DB3">
        <w:t>ното: при втората система, всеки съд</w:t>
      </w:r>
      <w:r w:rsidR="00DB0425" w:rsidRPr="005F3DB3">
        <w:t xml:space="preserve"> не </w:t>
      </w:r>
      <w:r w:rsidR="00DB0425" w:rsidRPr="005F3DB3">
        <w:rPr>
          <w:rStyle w:val="Bodytext2Spacing2pt"/>
        </w:rPr>
        <w:t>прилага</w:t>
      </w:r>
      <w:r w:rsidRPr="005F3DB3">
        <w:t xml:space="preserve"> даден закон в конкретен правен спор, по искане на една от страните уважено от съ</w:t>
      </w:r>
      <w:r w:rsidR="00DB0425" w:rsidRPr="005F3DB3">
        <w:t xml:space="preserve">да; при третата система, за </w:t>
      </w:r>
      <w:r w:rsidRPr="005F3DB3">
        <w:rPr>
          <w:rStyle w:val="Bodytext2Spacing2pt"/>
        </w:rPr>
        <w:t>неприложимост</w:t>
      </w:r>
      <w:r w:rsidR="00DB0425" w:rsidRPr="005F3DB3">
        <w:rPr>
          <w:rStyle w:val="Bodytext2Spacing2pt"/>
        </w:rPr>
        <w:t>та</w:t>
      </w:r>
      <w:r w:rsidRPr="005F3DB3">
        <w:t xml:space="preserve"> на закона в конкретен</w:t>
      </w:r>
      <w:r w:rsidR="00DB0425" w:rsidRPr="005F3DB3">
        <w:t xml:space="preserve"> случай решава касационния</w:t>
      </w:r>
      <w:r w:rsidRPr="005F3DB3">
        <w:t>т съд в пълния си състав; при че</w:t>
      </w:r>
      <w:r w:rsidR="00596183">
        <w:t>твъртата система, закон признат</w:t>
      </w:r>
      <w:r w:rsidRPr="005F3DB3">
        <w:t xml:space="preserve"> от специалния съд за противоконституционен, се обявява за неприложим</w:t>
      </w:r>
      <w:r w:rsidR="00DB0425" w:rsidRPr="005F3DB3">
        <w:t>. Ние считаме за най-рационална румънската система</w:t>
      </w:r>
      <w:r w:rsidRPr="005F3DB3">
        <w:t>, която не предполага специален съд</w:t>
      </w:r>
      <w:r w:rsidR="00DB0425" w:rsidRPr="005F3DB3">
        <w:t xml:space="preserve"> и негово решение, а правното действие </w:t>
      </w:r>
      <w:r w:rsidRPr="005F3DB3">
        <w:t>на противоконституционния закон се обезсилва за цялата страна след решение на касационния съд, взето в</w:t>
      </w:r>
      <w:r w:rsidR="00DB0425" w:rsidRPr="005F3DB3">
        <w:t xml:space="preserve"> заседание на пълния, </w:t>
      </w:r>
      <w:r w:rsidR="00596183">
        <w:t>съединения, му състав</w:t>
      </w:r>
      <w:r w:rsidR="00DB0425" w:rsidRPr="005F3DB3">
        <w:t>.</w:t>
      </w:r>
    </w:p>
    <w:p w:rsidR="00237D4B" w:rsidRPr="005F3DB3" w:rsidRDefault="00237D4B">
      <w:pPr>
        <w:pStyle w:val="Footnote0"/>
        <w:shd w:val="clear" w:color="auto" w:fill="auto"/>
        <w:spacing w:line="223" w:lineRule="exact"/>
        <w:ind w:right="540"/>
        <w:jc w:val="left"/>
        <w:rPr>
          <w:sz w:val="26"/>
          <w:szCs w:val="26"/>
        </w:rPr>
      </w:pPr>
    </w:p>
    <w:sectPr w:rsidR="00237D4B" w:rsidRPr="005F3DB3" w:rsidSect="00162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B5" w:rsidRDefault="005D34B5">
      <w:r>
        <w:separator/>
      </w:r>
    </w:p>
  </w:endnote>
  <w:endnote w:type="continuationSeparator" w:id="0">
    <w:p w:rsidR="005D34B5" w:rsidRDefault="005D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465" w:rsidRDefault="00D634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465" w:rsidRDefault="00D6346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465" w:rsidRDefault="00D634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B5" w:rsidRDefault="005D34B5">
      <w:r>
        <w:separator/>
      </w:r>
    </w:p>
  </w:footnote>
  <w:footnote w:type="continuationSeparator" w:id="0">
    <w:p w:rsidR="005D34B5" w:rsidRDefault="005D34B5">
      <w:r>
        <w:continuationSeparator/>
      </w:r>
    </w:p>
  </w:footnote>
  <w:footnote w:id="1">
    <w:p w:rsidR="000476B4" w:rsidRPr="00A70DF5" w:rsidRDefault="000476B4" w:rsidP="00495F1E">
      <w:pPr>
        <w:pStyle w:val="a8"/>
        <w:rPr>
          <w:rFonts w:ascii="Times New Roman" w:hAnsi="Times New Roman" w:cs="Times New Roman"/>
        </w:rPr>
      </w:pPr>
      <w:r w:rsidRPr="00A70DF5">
        <w:rPr>
          <w:rStyle w:val="aa"/>
          <w:rFonts w:ascii="Times New Roman" w:hAnsi="Times New Roman" w:cs="Times New Roman"/>
        </w:rPr>
        <w:footnoteRef/>
      </w:r>
      <w:r w:rsidRPr="00A70DF5">
        <w:rPr>
          <w:rFonts w:ascii="Times New Roman" w:hAnsi="Times New Roman" w:cs="Times New Roman"/>
        </w:rPr>
        <w:t xml:space="preserve"> Проф. М. Дринов е управляващ отдела на Народното Просвещение и Изповеданията. При цитирането на тоя документ, както и на други документи и речи, ние спазваме правописа на оригинала. </w:t>
      </w:r>
    </w:p>
  </w:footnote>
  <w:footnote w:id="2">
    <w:p w:rsidR="000476B4" w:rsidRPr="00A70DF5" w:rsidRDefault="000476B4" w:rsidP="00495F1E">
      <w:pPr>
        <w:pStyle w:val="a8"/>
        <w:rPr>
          <w:rFonts w:ascii="Times New Roman" w:hAnsi="Times New Roman" w:cs="Times New Roman"/>
        </w:rPr>
      </w:pPr>
      <w:r w:rsidRPr="00A70DF5">
        <w:rPr>
          <w:rStyle w:val="aa"/>
          <w:rFonts w:ascii="Times New Roman" w:hAnsi="Times New Roman" w:cs="Times New Roman"/>
        </w:rPr>
        <w:footnoteRef/>
      </w:r>
      <w:r w:rsidRPr="00A70DF5">
        <w:rPr>
          <w:rFonts w:ascii="Times New Roman" w:hAnsi="Times New Roman" w:cs="Times New Roman"/>
        </w:rPr>
        <w:t xml:space="preserve"> Княз Черкаски е починал в деня на С.-Стефанския договор (19.</w:t>
      </w:r>
      <w:r w:rsidRPr="00A70DF5">
        <w:rPr>
          <w:rFonts w:ascii="Times New Roman" w:hAnsi="Times New Roman" w:cs="Times New Roman"/>
          <w:lang w:val="en-US"/>
        </w:rPr>
        <w:t xml:space="preserve">II.1878 </w:t>
      </w:r>
      <w:r w:rsidRPr="00A70DF5">
        <w:rPr>
          <w:rFonts w:ascii="Times New Roman" w:hAnsi="Times New Roman" w:cs="Times New Roman"/>
        </w:rPr>
        <w:t>г.) и за Императорски комисар в България бил назначен княз Дондуков-Корсаков.</w:t>
      </w:r>
    </w:p>
  </w:footnote>
  <w:footnote w:id="3">
    <w:p w:rsidR="000476B4" w:rsidRPr="00A70DF5" w:rsidRDefault="000476B4" w:rsidP="00217190">
      <w:pPr>
        <w:pStyle w:val="a8"/>
        <w:jc w:val="both"/>
        <w:rPr>
          <w:rFonts w:ascii="Times New Roman" w:hAnsi="Times New Roman" w:cs="Times New Roman"/>
        </w:rPr>
      </w:pPr>
      <w:r w:rsidRPr="00A70DF5">
        <w:rPr>
          <w:rStyle w:val="aa"/>
          <w:rFonts w:ascii="Times New Roman" w:hAnsi="Times New Roman" w:cs="Times New Roman"/>
        </w:rPr>
        <w:footnoteRef/>
      </w:r>
      <w:r w:rsidRPr="00A70DF5">
        <w:rPr>
          <w:rFonts w:ascii="Times New Roman" w:hAnsi="Times New Roman" w:cs="Times New Roman"/>
        </w:rPr>
        <w:t xml:space="preserve"> Тия наредби са били издадени от с указ № 71 от 5 юни 1900 г. (ДВ, брой 119) по решение на Министерския съвет, основано на чл. 47 от Конституцията. Съдът е решил, че не се намира пред закон, противоречащ на Конституцията, въпрос, който той не може да обсъжда, а пред наредби, които временно имат силата на закон, но не могат да имат сила на постановления, ограничаващи свобода, гарантирана в основния закон. Гл. М. Марков – „Съдебен вестник”, бр. 2 (1903), проф. С. Киров – чл. 47 от Конституцията (брошура 1903). </w:t>
      </w:r>
    </w:p>
  </w:footnote>
  <w:footnote w:id="4">
    <w:p w:rsidR="00237521" w:rsidRPr="00A70DF5" w:rsidRDefault="00237521" w:rsidP="00943D60">
      <w:pPr>
        <w:pStyle w:val="a8"/>
        <w:jc w:val="both"/>
        <w:rPr>
          <w:rFonts w:ascii="Times New Roman" w:hAnsi="Times New Roman" w:cs="Times New Roman"/>
        </w:rPr>
      </w:pPr>
      <w:r w:rsidRPr="00A70DF5">
        <w:rPr>
          <w:rStyle w:val="aa"/>
          <w:rFonts w:ascii="Times New Roman" w:hAnsi="Times New Roman" w:cs="Times New Roman"/>
        </w:rPr>
        <w:footnoteRef/>
      </w:r>
      <w:r w:rsidRPr="00A70DF5">
        <w:rPr>
          <w:rFonts w:ascii="Times New Roman" w:hAnsi="Times New Roman" w:cs="Times New Roman"/>
        </w:rPr>
        <w:t xml:space="preserve"> </w:t>
      </w:r>
      <w:r w:rsidRPr="00943D60">
        <w:rPr>
          <w:rFonts w:ascii="Times New Roman" w:hAnsi="Times New Roman" w:cs="Times New Roman"/>
          <w:i/>
        </w:rPr>
        <w:t>„</w:t>
      </w:r>
      <w:r w:rsidRPr="00943D60">
        <w:rPr>
          <w:rFonts w:ascii="Times New Roman" w:hAnsi="Times New Roman" w:cs="Times New Roman"/>
          <w:b/>
          <w:i/>
        </w:rPr>
        <w:t>Christiania</w:t>
      </w:r>
      <w:r w:rsidRPr="00943D60">
        <w:rPr>
          <w:rFonts w:ascii="Times New Roman" w:hAnsi="Times New Roman" w:cs="Times New Roman"/>
          <w:i/>
        </w:rPr>
        <w:t>” (1624 г. – 1877 г.) или „</w:t>
      </w:r>
      <w:proofErr w:type="spellStart"/>
      <w:r w:rsidRPr="00943D60">
        <w:rPr>
          <w:rFonts w:ascii="Times New Roman" w:hAnsi="Times New Roman" w:cs="Times New Roman"/>
          <w:b/>
          <w:i/>
          <w:lang w:val="en-US"/>
        </w:rPr>
        <w:t>Kristiania</w:t>
      </w:r>
      <w:proofErr w:type="spellEnd"/>
      <w:r w:rsidRPr="00943D60">
        <w:rPr>
          <w:rFonts w:ascii="Times New Roman" w:hAnsi="Times New Roman" w:cs="Times New Roman"/>
          <w:i/>
          <w:lang w:val="en-US"/>
        </w:rPr>
        <w:t>”</w:t>
      </w:r>
      <w:r w:rsidRPr="00943D60">
        <w:rPr>
          <w:rFonts w:ascii="Times New Roman" w:hAnsi="Times New Roman" w:cs="Times New Roman"/>
          <w:i/>
        </w:rPr>
        <w:t xml:space="preserve"> (1877 г. – 1924 г.) е наименованието на столицата на </w:t>
      </w:r>
      <w:r w:rsidR="00943D60" w:rsidRPr="00943D60">
        <w:rPr>
          <w:rFonts w:ascii="Times New Roman" w:hAnsi="Times New Roman" w:cs="Times New Roman"/>
          <w:i/>
        </w:rPr>
        <w:t xml:space="preserve">днешна </w:t>
      </w:r>
      <w:r w:rsidRPr="00943D60">
        <w:rPr>
          <w:rFonts w:ascii="Times New Roman" w:hAnsi="Times New Roman" w:cs="Times New Roman"/>
          <w:i/>
        </w:rPr>
        <w:t xml:space="preserve">Норвегия </w:t>
      </w:r>
      <w:r w:rsidR="00B935D9" w:rsidRPr="00943D60">
        <w:rPr>
          <w:rFonts w:ascii="Times New Roman" w:hAnsi="Times New Roman" w:cs="Times New Roman"/>
          <w:i/>
        </w:rPr>
        <w:t xml:space="preserve">– град Осло. </w:t>
      </w:r>
      <w:r w:rsidR="007B1BA7" w:rsidRPr="00943D60">
        <w:rPr>
          <w:rFonts w:ascii="Times New Roman" w:hAnsi="Times New Roman" w:cs="Times New Roman"/>
          <w:i/>
        </w:rPr>
        <w:t>Археологическите данни за историята на Осло показ</w:t>
      </w:r>
      <w:r w:rsidR="00110729" w:rsidRPr="00943D60">
        <w:rPr>
          <w:rFonts w:ascii="Times New Roman" w:hAnsi="Times New Roman" w:cs="Times New Roman"/>
          <w:i/>
        </w:rPr>
        <w:t xml:space="preserve">ват, че градът е основан в началото на </w:t>
      </w:r>
      <w:r w:rsidR="00110729" w:rsidRPr="00943D60">
        <w:rPr>
          <w:rFonts w:ascii="Times New Roman" w:hAnsi="Times New Roman" w:cs="Times New Roman"/>
          <w:i/>
          <w:lang w:val="en-US"/>
        </w:rPr>
        <w:t xml:space="preserve">XI </w:t>
      </w:r>
      <w:r w:rsidR="00110729" w:rsidRPr="00943D60">
        <w:rPr>
          <w:rFonts w:ascii="Times New Roman" w:hAnsi="Times New Roman" w:cs="Times New Roman"/>
          <w:i/>
        </w:rPr>
        <w:t xml:space="preserve">век. Вследствие на пожар през 1624 г., който унищожава значителна част от града, крал Кристиан </w:t>
      </w:r>
      <w:r w:rsidR="00110729" w:rsidRPr="00943D60">
        <w:rPr>
          <w:rFonts w:ascii="Times New Roman" w:hAnsi="Times New Roman" w:cs="Times New Roman"/>
          <w:i/>
          <w:lang w:val="en-US"/>
        </w:rPr>
        <w:t xml:space="preserve">IV </w:t>
      </w:r>
      <w:r w:rsidR="008F423B" w:rsidRPr="00943D60">
        <w:rPr>
          <w:rFonts w:ascii="Times New Roman" w:hAnsi="Times New Roman" w:cs="Times New Roman"/>
          <w:i/>
        </w:rPr>
        <w:t xml:space="preserve">започва възстановителни работи и кръщава </w:t>
      </w:r>
      <w:r w:rsidR="00A70DF5" w:rsidRPr="00943D60">
        <w:rPr>
          <w:rFonts w:ascii="Times New Roman" w:hAnsi="Times New Roman" w:cs="Times New Roman"/>
          <w:i/>
        </w:rPr>
        <w:t>града на свое име. Със закон от 11 юли 1924 г. (в сила от 1 януари 1925 г.) норвежкият парламент връща старото име на града – Осло.</w:t>
      </w:r>
      <w:r w:rsidR="00943D60" w:rsidRPr="00943D60">
        <w:rPr>
          <w:rFonts w:ascii="Times New Roman" w:hAnsi="Times New Roman" w:cs="Times New Roman"/>
          <w:i/>
        </w:rPr>
        <w:t xml:space="preserve"> – Бел. ред.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B4" w:rsidRDefault="00883181">
    <w:pPr>
      <w:rPr>
        <w:sz w:val="2"/>
        <w:szCs w:val="2"/>
      </w:rPr>
    </w:pPr>
    <w:r w:rsidRPr="00883181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105.3pt;margin-top:60.65pt;width:11.05pt;height:12.6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PKrAIAAK0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" filled="f" stroked="f">
          <v:textbox style="mso-fit-shape-to-text:t" inset="0,0,0,0">
            <w:txbxContent>
              <w:p w:rsidR="000476B4" w:rsidRDefault="000476B4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B4" w:rsidRDefault="00883181">
    <w:pPr>
      <w:rPr>
        <w:sz w:val="2"/>
        <w:szCs w:val="2"/>
      </w:rPr>
    </w:pPr>
    <w:r w:rsidRPr="00883181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479.65pt;margin-top:61.55pt;width:11.05pt;height:12.6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L0qwIAAK0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" filled="f" stroked="f">
          <v:textbox style="mso-fit-shape-to-text:t" inset="0,0,0,0">
            <w:txbxContent>
              <w:p w:rsidR="000476B4" w:rsidRDefault="000476B4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B4" w:rsidRDefault="00883181">
    <w:pPr>
      <w:rPr>
        <w:sz w:val="2"/>
        <w:szCs w:val="2"/>
      </w:rPr>
    </w:pPr>
    <w:r w:rsidRPr="00883181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491.95pt;margin-top:61.35pt;width:5.55pt;height:12.6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ns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" filled="f" stroked="f">
          <v:textbox style="mso-fit-shape-to-text:t" inset="0,0,0,0">
            <w:txbxContent>
              <w:p w:rsidR="000476B4" w:rsidRDefault="00883181">
                <w:pPr>
                  <w:pStyle w:val="Headerorfooter0"/>
                  <w:shd w:val="clear" w:color="auto" w:fill="auto"/>
                  <w:spacing w:line="240" w:lineRule="auto"/>
                </w:pPr>
                <w:r w:rsidRPr="00883181">
                  <w:fldChar w:fldCharType="begin"/>
                </w:r>
                <w:r w:rsidR="000476B4">
                  <w:instrText xml:space="preserve"> PAGE \* MERGEFORMAT </w:instrText>
                </w:r>
                <w:r w:rsidRPr="00883181">
                  <w:fldChar w:fldCharType="separate"/>
                </w:r>
                <w:r w:rsidR="00720D93" w:rsidRPr="00720D93"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oNotTrackMoves/>
  <w:defaultTabStop w:val="720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7D4B"/>
    <w:rsid w:val="000476B4"/>
    <w:rsid w:val="00073FD3"/>
    <w:rsid w:val="0008376B"/>
    <w:rsid w:val="00096924"/>
    <w:rsid w:val="000B79A6"/>
    <w:rsid w:val="00103D17"/>
    <w:rsid w:val="00110729"/>
    <w:rsid w:val="00134F6F"/>
    <w:rsid w:val="0014020D"/>
    <w:rsid w:val="00147A94"/>
    <w:rsid w:val="00162DD5"/>
    <w:rsid w:val="00167897"/>
    <w:rsid w:val="001762CD"/>
    <w:rsid w:val="00196E23"/>
    <w:rsid w:val="001A6620"/>
    <w:rsid w:val="001B0672"/>
    <w:rsid w:val="001D679C"/>
    <w:rsid w:val="00210ACF"/>
    <w:rsid w:val="002148DD"/>
    <w:rsid w:val="00214BA9"/>
    <w:rsid w:val="00217190"/>
    <w:rsid w:val="00237521"/>
    <w:rsid w:val="00237D4B"/>
    <w:rsid w:val="00240AD0"/>
    <w:rsid w:val="002919E9"/>
    <w:rsid w:val="0029481E"/>
    <w:rsid w:val="002A52B5"/>
    <w:rsid w:val="002D5B38"/>
    <w:rsid w:val="00330B23"/>
    <w:rsid w:val="00347E41"/>
    <w:rsid w:val="0039233E"/>
    <w:rsid w:val="003B7D66"/>
    <w:rsid w:val="003E2604"/>
    <w:rsid w:val="00400F4D"/>
    <w:rsid w:val="00414787"/>
    <w:rsid w:val="004170A4"/>
    <w:rsid w:val="004242D0"/>
    <w:rsid w:val="00434233"/>
    <w:rsid w:val="0045081C"/>
    <w:rsid w:val="00492D9F"/>
    <w:rsid w:val="00495F1E"/>
    <w:rsid w:val="004A3727"/>
    <w:rsid w:val="004E18DF"/>
    <w:rsid w:val="004E2176"/>
    <w:rsid w:val="004F6554"/>
    <w:rsid w:val="00543F37"/>
    <w:rsid w:val="005673CF"/>
    <w:rsid w:val="00567D0F"/>
    <w:rsid w:val="005708A4"/>
    <w:rsid w:val="00596183"/>
    <w:rsid w:val="005B00B8"/>
    <w:rsid w:val="005B1E37"/>
    <w:rsid w:val="005B6EF5"/>
    <w:rsid w:val="005D34B5"/>
    <w:rsid w:val="005E3BF3"/>
    <w:rsid w:val="005F3DB3"/>
    <w:rsid w:val="00637E72"/>
    <w:rsid w:val="00650D25"/>
    <w:rsid w:val="00685D4C"/>
    <w:rsid w:val="00692542"/>
    <w:rsid w:val="006E50A5"/>
    <w:rsid w:val="00710B87"/>
    <w:rsid w:val="007140F0"/>
    <w:rsid w:val="00720D93"/>
    <w:rsid w:val="00734B2B"/>
    <w:rsid w:val="00744B5E"/>
    <w:rsid w:val="00751E9B"/>
    <w:rsid w:val="007721B5"/>
    <w:rsid w:val="007772ED"/>
    <w:rsid w:val="007A6016"/>
    <w:rsid w:val="007B1BA7"/>
    <w:rsid w:val="007C1508"/>
    <w:rsid w:val="007C559F"/>
    <w:rsid w:val="007C6625"/>
    <w:rsid w:val="00831205"/>
    <w:rsid w:val="00882783"/>
    <w:rsid w:val="00883181"/>
    <w:rsid w:val="008F0070"/>
    <w:rsid w:val="008F423B"/>
    <w:rsid w:val="00943D60"/>
    <w:rsid w:val="00945B89"/>
    <w:rsid w:val="009546D8"/>
    <w:rsid w:val="009558A1"/>
    <w:rsid w:val="009616C9"/>
    <w:rsid w:val="0096282E"/>
    <w:rsid w:val="0096598B"/>
    <w:rsid w:val="00966157"/>
    <w:rsid w:val="009B3A50"/>
    <w:rsid w:val="009C4834"/>
    <w:rsid w:val="00A70DF5"/>
    <w:rsid w:val="00A8741A"/>
    <w:rsid w:val="00AA6F61"/>
    <w:rsid w:val="00AB7713"/>
    <w:rsid w:val="00AE2807"/>
    <w:rsid w:val="00B03DA8"/>
    <w:rsid w:val="00B125F3"/>
    <w:rsid w:val="00B54D59"/>
    <w:rsid w:val="00B67EE4"/>
    <w:rsid w:val="00B778AD"/>
    <w:rsid w:val="00B935D9"/>
    <w:rsid w:val="00BF7D06"/>
    <w:rsid w:val="00C0116F"/>
    <w:rsid w:val="00C07036"/>
    <w:rsid w:val="00C07E33"/>
    <w:rsid w:val="00C27E42"/>
    <w:rsid w:val="00C304E1"/>
    <w:rsid w:val="00C33A3A"/>
    <w:rsid w:val="00C70827"/>
    <w:rsid w:val="00C708BC"/>
    <w:rsid w:val="00C828F6"/>
    <w:rsid w:val="00C84A98"/>
    <w:rsid w:val="00C9216C"/>
    <w:rsid w:val="00CA624B"/>
    <w:rsid w:val="00CB49B4"/>
    <w:rsid w:val="00CE1DEC"/>
    <w:rsid w:val="00D07E51"/>
    <w:rsid w:val="00D46ECC"/>
    <w:rsid w:val="00D53582"/>
    <w:rsid w:val="00D539D6"/>
    <w:rsid w:val="00D63465"/>
    <w:rsid w:val="00D71252"/>
    <w:rsid w:val="00D7538A"/>
    <w:rsid w:val="00D929FF"/>
    <w:rsid w:val="00D95452"/>
    <w:rsid w:val="00DB0425"/>
    <w:rsid w:val="00DB7B7B"/>
    <w:rsid w:val="00DC6D90"/>
    <w:rsid w:val="00DE0DFB"/>
    <w:rsid w:val="00E03970"/>
    <w:rsid w:val="00E04D09"/>
    <w:rsid w:val="00E205B3"/>
    <w:rsid w:val="00E356A1"/>
    <w:rsid w:val="00EA30F3"/>
    <w:rsid w:val="00EC313B"/>
    <w:rsid w:val="00EF595D"/>
    <w:rsid w:val="00F22350"/>
    <w:rsid w:val="00F52DAF"/>
    <w:rsid w:val="00F64214"/>
    <w:rsid w:val="00F7228C"/>
    <w:rsid w:val="00F8088E"/>
    <w:rsid w:val="00FC59A5"/>
    <w:rsid w:val="00FF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E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EE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B67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9pt">
    <w:name w:val="Footnote + 9 pt"/>
    <w:basedOn w:val="Footnote"/>
    <w:rsid w:val="00B67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Footnote2">
    <w:name w:val="Footnote (2)_"/>
    <w:basedOn w:val="a0"/>
    <w:link w:val="Footnote20"/>
    <w:rsid w:val="00B67EE4"/>
    <w:rPr>
      <w:rFonts w:ascii="Corbel" w:eastAsia="Corbel" w:hAnsi="Corbel" w:cs="Corbe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Exact">
    <w:name w:val="Body text (5) Exact"/>
    <w:basedOn w:val="a0"/>
    <w:link w:val="Bodytext5"/>
    <w:rsid w:val="00B67EE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 (3)_"/>
    <w:basedOn w:val="a0"/>
    <w:link w:val="Bodytext30"/>
    <w:rsid w:val="00B67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B67EE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Bodytext2">
    <w:name w:val="Body text (2)_"/>
    <w:basedOn w:val="a0"/>
    <w:link w:val="Bodytext20"/>
    <w:rsid w:val="00B67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2pt">
    <w:name w:val="Body text (2) + Spacing 2 pt"/>
    <w:basedOn w:val="Bodytext2"/>
    <w:rsid w:val="00B67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214ptBold">
    <w:name w:val="Body text (2) + 14 pt;Bold"/>
    <w:basedOn w:val="Bodytext2"/>
    <w:rsid w:val="00B67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Headerorfooter">
    <w:name w:val="Header or footer_"/>
    <w:basedOn w:val="a0"/>
    <w:link w:val="Headerorfooter0"/>
    <w:rsid w:val="00B67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B67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0ptBold">
    <w:name w:val="Body text (2) + 10 pt;Bold"/>
    <w:basedOn w:val="Bodytext2"/>
    <w:rsid w:val="00B67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">
    <w:name w:val="Body text (2)"/>
    <w:basedOn w:val="Bodytext2"/>
    <w:rsid w:val="00B67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Bodytext4">
    <w:name w:val="Body text (4)_"/>
    <w:basedOn w:val="a0"/>
    <w:link w:val="Bodytext40"/>
    <w:rsid w:val="00B67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mallCaps">
    <w:name w:val="Body text (2) + Small Caps"/>
    <w:basedOn w:val="Bodytext2"/>
    <w:rsid w:val="00B67EE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6">
    <w:name w:val="Body text (6)_"/>
    <w:basedOn w:val="a0"/>
    <w:link w:val="Bodytext60"/>
    <w:rsid w:val="00B67EE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100"/>
      <w:sz w:val="14"/>
      <w:szCs w:val="14"/>
      <w:u w:val="none"/>
    </w:rPr>
  </w:style>
  <w:style w:type="character" w:customStyle="1" w:styleId="Bodytext2Italic">
    <w:name w:val="Body text (2) + Italic"/>
    <w:basedOn w:val="Bodytext2"/>
    <w:rsid w:val="00B67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7">
    <w:name w:val="Body text (7)_"/>
    <w:basedOn w:val="a0"/>
    <w:link w:val="Bodytext70"/>
    <w:rsid w:val="00B67EE4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95ptBold">
    <w:name w:val="Body text (2) + 9;5 pt;Bold"/>
    <w:basedOn w:val="Bodytext2"/>
    <w:rsid w:val="00B67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sid w:val="00B67EE4"/>
    <w:rPr>
      <w:rFonts w:ascii="Impact" w:eastAsia="Impact" w:hAnsi="Impact" w:cs="Impact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Bodytext9">
    <w:name w:val="Body text (9)_"/>
    <w:basedOn w:val="a0"/>
    <w:link w:val="Bodytext90"/>
    <w:rsid w:val="00B67EE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0">
    <w:name w:val="Body text (10)_"/>
    <w:basedOn w:val="a0"/>
    <w:link w:val="Bodytext100"/>
    <w:rsid w:val="00B67EE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12"/>
      <w:szCs w:val="12"/>
      <w:u w:val="none"/>
    </w:rPr>
  </w:style>
  <w:style w:type="character" w:customStyle="1" w:styleId="Bodytext10Corbel7ptItalicSpacing0pt">
    <w:name w:val="Body text (10) + Corbel;7 pt;Italic;Spacing 0 pt"/>
    <w:basedOn w:val="Bodytext10"/>
    <w:rsid w:val="00B67EE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paragraph" w:customStyle="1" w:styleId="Footnote0">
    <w:name w:val="Footnote"/>
    <w:basedOn w:val="a"/>
    <w:link w:val="Footnote"/>
    <w:rsid w:val="00B67EE4"/>
    <w:pPr>
      <w:shd w:val="clear" w:color="auto" w:fill="FFFFFF"/>
      <w:spacing w:line="201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otnote20">
    <w:name w:val="Footnote (2)"/>
    <w:basedOn w:val="a"/>
    <w:link w:val="Footnote2"/>
    <w:rsid w:val="00B67EE4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20"/>
      <w:szCs w:val="20"/>
    </w:rPr>
  </w:style>
  <w:style w:type="paragraph" w:customStyle="1" w:styleId="Bodytext5">
    <w:name w:val="Body text (5)"/>
    <w:basedOn w:val="a"/>
    <w:link w:val="Bodytext5Exact"/>
    <w:rsid w:val="00B67EE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Bodytext30">
    <w:name w:val="Body text (3)"/>
    <w:basedOn w:val="a"/>
    <w:link w:val="Bodytext3"/>
    <w:rsid w:val="00B67EE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B67EE4"/>
    <w:pPr>
      <w:shd w:val="clear" w:color="auto" w:fill="FFFFFF"/>
      <w:spacing w:before="480" w:after="300" w:line="511" w:lineRule="exact"/>
      <w:jc w:val="center"/>
      <w:outlineLvl w:val="0"/>
    </w:pPr>
    <w:rPr>
      <w:rFonts w:ascii="Corbel" w:eastAsia="Corbel" w:hAnsi="Corbel" w:cs="Corbel"/>
      <w:spacing w:val="-10"/>
      <w:sz w:val="48"/>
      <w:szCs w:val="48"/>
    </w:rPr>
  </w:style>
  <w:style w:type="paragraph" w:customStyle="1" w:styleId="Bodytext20">
    <w:name w:val="Body text (2)"/>
    <w:basedOn w:val="a"/>
    <w:link w:val="Bodytext2"/>
    <w:rsid w:val="00B67EE4"/>
    <w:pPr>
      <w:shd w:val="clear" w:color="auto" w:fill="FFFFFF"/>
      <w:spacing w:before="300" w:line="28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B67E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B67EE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B67EE4"/>
    <w:pPr>
      <w:shd w:val="clear" w:color="auto" w:fill="FFFFFF"/>
      <w:spacing w:after="180" w:line="249" w:lineRule="exact"/>
      <w:jc w:val="both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Bodytext70">
    <w:name w:val="Body text (7)"/>
    <w:basedOn w:val="a"/>
    <w:link w:val="Bodytext7"/>
    <w:rsid w:val="00B67EE4"/>
    <w:pPr>
      <w:shd w:val="clear" w:color="auto" w:fill="FFFFFF"/>
      <w:spacing w:after="240" w:line="0" w:lineRule="atLeast"/>
    </w:pPr>
    <w:rPr>
      <w:rFonts w:ascii="Corbel" w:eastAsia="Corbel" w:hAnsi="Corbel" w:cs="Corbel"/>
      <w:sz w:val="15"/>
      <w:szCs w:val="15"/>
    </w:rPr>
  </w:style>
  <w:style w:type="paragraph" w:customStyle="1" w:styleId="Bodytext80">
    <w:name w:val="Body text (8)"/>
    <w:basedOn w:val="a"/>
    <w:link w:val="Bodytext8"/>
    <w:rsid w:val="00B67EE4"/>
    <w:pPr>
      <w:shd w:val="clear" w:color="auto" w:fill="FFFFFF"/>
      <w:spacing w:before="240" w:after="240" w:line="0" w:lineRule="atLeast"/>
      <w:jc w:val="both"/>
    </w:pPr>
    <w:rPr>
      <w:rFonts w:ascii="Impact" w:eastAsia="Impact" w:hAnsi="Impact" w:cs="Impact"/>
      <w:sz w:val="11"/>
      <w:szCs w:val="11"/>
      <w:lang w:val="en-US" w:eastAsia="en-US" w:bidi="en-US"/>
    </w:rPr>
  </w:style>
  <w:style w:type="paragraph" w:customStyle="1" w:styleId="Bodytext90">
    <w:name w:val="Body text (9)"/>
    <w:basedOn w:val="a"/>
    <w:link w:val="Bodytext9"/>
    <w:rsid w:val="00B67EE4"/>
    <w:pPr>
      <w:shd w:val="clear" w:color="auto" w:fill="FFFFFF"/>
      <w:spacing w:after="24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100">
    <w:name w:val="Body text (10)"/>
    <w:basedOn w:val="a"/>
    <w:link w:val="Bodytext10"/>
    <w:rsid w:val="00B67EE4"/>
    <w:pPr>
      <w:shd w:val="clear" w:color="auto" w:fill="FFFFFF"/>
      <w:spacing w:after="240" w:line="0" w:lineRule="atLeast"/>
    </w:pPr>
    <w:rPr>
      <w:rFonts w:ascii="Franklin Gothic Heavy" w:eastAsia="Franklin Gothic Heavy" w:hAnsi="Franklin Gothic Heavy" w:cs="Franklin Gothic Heavy"/>
      <w:spacing w:val="-20"/>
      <w:sz w:val="12"/>
      <w:szCs w:val="12"/>
    </w:rPr>
  </w:style>
  <w:style w:type="paragraph" w:styleId="a4">
    <w:name w:val="footer"/>
    <w:basedOn w:val="a"/>
    <w:link w:val="a5"/>
    <w:uiPriority w:val="99"/>
    <w:semiHidden/>
    <w:unhideWhenUsed/>
    <w:rsid w:val="0096598B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basedOn w:val="a0"/>
    <w:link w:val="a4"/>
    <w:uiPriority w:val="99"/>
    <w:semiHidden/>
    <w:rsid w:val="0096598B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9659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96598B"/>
    <w:rPr>
      <w:color w:val="000000"/>
    </w:rPr>
  </w:style>
  <w:style w:type="paragraph" w:styleId="a8">
    <w:name w:val="footnote text"/>
    <w:basedOn w:val="a"/>
    <w:link w:val="a9"/>
    <w:uiPriority w:val="99"/>
    <w:semiHidden/>
    <w:unhideWhenUsed/>
    <w:rsid w:val="00B54D59"/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54D59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54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9B0AB-B49A-4003-B927-D46D322D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5607</Words>
  <Characters>31963</Characters>
  <Application>Microsoft Office Word</Application>
  <DocSecurity>0</DocSecurity>
  <Lines>266</Lines>
  <Paragraphs>74</Paragraphs>
  <ScaleCrop>false</ScaleCrop>
  <LinksUpToDate>false</LinksUpToDate>
  <CharactersWithSpaces>37496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2016-10-18T09:31:00Z</dcterms:created>
  <dcterms:modified xsi:type="dcterms:W3CDTF">2016-10-18T09:31:00Z</dcterms:modified>
</cp:coreProperties>
</file>