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05" w:rsidRPr="002A4053" w:rsidRDefault="00D45E05" w:rsidP="002347E8">
      <w:pPr>
        <w:pStyle w:val="NoSpacing"/>
        <w:spacing w:line="240" w:lineRule="auto"/>
        <w:rPr>
          <w:sz w:val="28"/>
          <w:szCs w:val="28"/>
          <w:lang w:val="en-US"/>
        </w:rPr>
      </w:pPr>
    </w:p>
    <w:p w:rsidR="00D45E05" w:rsidRPr="00611EFC" w:rsidRDefault="00D45E05" w:rsidP="002347E8">
      <w:pPr>
        <w:pStyle w:val="NoSpacing"/>
        <w:spacing w:line="240" w:lineRule="auto"/>
        <w:ind w:firstLine="0"/>
        <w:jc w:val="center"/>
        <w:rPr>
          <w:b/>
          <w:caps/>
          <w:sz w:val="28"/>
          <w:szCs w:val="28"/>
        </w:rPr>
      </w:pPr>
      <w:r w:rsidRPr="00611EFC">
        <w:rPr>
          <w:b/>
          <w:caps/>
          <w:sz w:val="28"/>
          <w:szCs w:val="28"/>
        </w:rPr>
        <w:t>Защо законите ни задължават?</w:t>
      </w:r>
    </w:p>
    <w:p w:rsidR="007111FF" w:rsidRPr="008D48F7" w:rsidRDefault="00D45E05" w:rsidP="002347E8">
      <w:pPr>
        <w:pStyle w:val="NoSpacing"/>
        <w:spacing w:line="240" w:lineRule="auto"/>
        <w:ind w:firstLine="0"/>
        <w:jc w:val="center"/>
        <w:rPr>
          <w:b/>
          <w:i/>
          <w:sz w:val="28"/>
          <w:szCs w:val="28"/>
          <w:lang w:val="en-US"/>
        </w:rPr>
      </w:pPr>
      <w:r w:rsidRPr="00611EFC">
        <w:rPr>
          <w:b/>
          <w:i/>
          <w:caps/>
          <w:sz w:val="28"/>
          <w:szCs w:val="28"/>
        </w:rPr>
        <w:t>Сравнение между теориите за правната нормативност у Цеко Торбов и Ханс Келзен</w:t>
      </w:r>
      <w:r w:rsidR="007B06C6">
        <w:rPr>
          <w:rStyle w:val="FootnoteReference"/>
          <w:b/>
          <w:szCs w:val="24"/>
        </w:rPr>
        <w:footnoteReference w:customMarkFollows="1" w:id="1"/>
        <w:t>*</w:t>
      </w:r>
    </w:p>
    <w:p w:rsidR="00D45E05" w:rsidRDefault="00D45E05" w:rsidP="002347E8">
      <w:pPr>
        <w:pStyle w:val="NoSpacing"/>
        <w:spacing w:line="240" w:lineRule="auto"/>
        <w:rPr>
          <w:b/>
          <w:sz w:val="28"/>
          <w:szCs w:val="28"/>
        </w:rPr>
      </w:pPr>
    </w:p>
    <w:p w:rsidR="00D45E05" w:rsidRDefault="00D45E05" w:rsidP="002347E8">
      <w:pPr>
        <w:pStyle w:val="NoSpacing"/>
        <w:spacing w:line="240" w:lineRule="auto"/>
        <w:ind w:firstLine="0"/>
        <w:jc w:val="center"/>
        <w:rPr>
          <w:b/>
          <w:szCs w:val="24"/>
        </w:rPr>
      </w:pPr>
      <w:r>
        <w:rPr>
          <w:b/>
          <w:szCs w:val="24"/>
        </w:rPr>
        <w:t>Симеон Гройсман</w:t>
      </w:r>
      <w:r w:rsidR="007B06C6">
        <w:rPr>
          <w:rStyle w:val="FootnoteReference"/>
          <w:b/>
          <w:szCs w:val="24"/>
        </w:rPr>
        <w:footnoteReference w:customMarkFollows="1" w:id="2"/>
        <w:t>*</w:t>
      </w:r>
      <w:r w:rsidR="00C54ED4">
        <w:rPr>
          <w:rStyle w:val="FootnoteReference"/>
          <w:b/>
          <w:szCs w:val="24"/>
        </w:rPr>
        <w:footnoteReference w:customMarkFollows="1" w:id="3"/>
        <w:t>*</w:t>
      </w:r>
    </w:p>
    <w:p w:rsidR="00611EFC" w:rsidRDefault="00611EFC" w:rsidP="002347E8">
      <w:pPr>
        <w:pStyle w:val="NoSpacing"/>
        <w:spacing w:line="240" w:lineRule="auto"/>
        <w:rPr>
          <w:b/>
          <w:szCs w:val="24"/>
          <w:lang w:val="en-US"/>
        </w:rPr>
      </w:pPr>
    </w:p>
    <w:p w:rsidR="00D45E05" w:rsidRPr="00C109A4" w:rsidRDefault="00D45E05" w:rsidP="002347E8">
      <w:pPr>
        <w:pStyle w:val="NoSpacing"/>
        <w:spacing w:line="240" w:lineRule="auto"/>
        <w:ind w:firstLine="0"/>
        <w:rPr>
          <w:i/>
          <w:sz w:val="20"/>
          <w:szCs w:val="20"/>
          <w:lang w:val="en-US"/>
        </w:rPr>
      </w:pPr>
      <w:r w:rsidRPr="00CA0BBC">
        <w:rPr>
          <w:b/>
          <w:i/>
          <w:sz w:val="20"/>
          <w:szCs w:val="20"/>
          <w:lang w:val="en-US"/>
        </w:rPr>
        <w:t>Abstract</w:t>
      </w:r>
      <w:r w:rsidRPr="00D45E05">
        <w:rPr>
          <w:i/>
          <w:sz w:val="20"/>
          <w:szCs w:val="20"/>
          <w:lang w:val="en-US"/>
        </w:rPr>
        <w:t>:</w:t>
      </w:r>
      <w:r w:rsidR="00CA0BBC">
        <w:rPr>
          <w:i/>
          <w:sz w:val="20"/>
          <w:szCs w:val="20"/>
        </w:rPr>
        <w:t xml:space="preserve"> According to </w:t>
      </w:r>
      <w:proofErr w:type="spellStart"/>
      <w:r w:rsidR="00D952AF">
        <w:rPr>
          <w:i/>
          <w:sz w:val="20"/>
          <w:szCs w:val="20"/>
          <w:lang w:val="en-US"/>
        </w:rPr>
        <w:t>Kelsen`s</w:t>
      </w:r>
      <w:proofErr w:type="spellEnd"/>
      <w:r w:rsidR="007D2CDA">
        <w:rPr>
          <w:i/>
          <w:sz w:val="20"/>
          <w:szCs w:val="20"/>
          <w:lang w:val="en-US"/>
        </w:rPr>
        <w:t xml:space="preserve"> famous</w:t>
      </w:r>
      <w:r w:rsidR="00CA0BBC">
        <w:rPr>
          <w:i/>
          <w:sz w:val="20"/>
          <w:szCs w:val="20"/>
        </w:rPr>
        <w:t xml:space="preserve"> view the validity of the constitution must be presupposed in order to preserve the </w:t>
      </w:r>
      <w:r w:rsidR="00CA0BBC">
        <w:rPr>
          <w:i/>
          <w:sz w:val="20"/>
          <w:szCs w:val="20"/>
          <w:lang w:val="en-US"/>
        </w:rPr>
        <w:t>“</w:t>
      </w:r>
      <w:r w:rsidR="00CA0BBC">
        <w:rPr>
          <w:i/>
          <w:sz w:val="20"/>
          <w:szCs w:val="20"/>
        </w:rPr>
        <w:t>purity</w:t>
      </w:r>
      <w:r w:rsidR="00CA0BBC">
        <w:rPr>
          <w:i/>
          <w:sz w:val="20"/>
          <w:szCs w:val="20"/>
          <w:lang w:val="en-US"/>
        </w:rPr>
        <w:t>”</w:t>
      </w:r>
      <w:r w:rsidR="00CA0BBC">
        <w:rPr>
          <w:i/>
          <w:sz w:val="20"/>
          <w:szCs w:val="20"/>
        </w:rPr>
        <w:t xml:space="preserve"> of legal science </w:t>
      </w:r>
      <w:r w:rsidR="007D2CDA">
        <w:rPr>
          <w:i/>
          <w:sz w:val="20"/>
          <w:szCs w:val="20"/>
          <w:lang w:val="en-US"/>
        </w:rPr>
        <w:t xml:space="preserve">- </w:t>
      </w:r>
      <w:r w:rsidR="007D2CDA" w:rsidRPr="007D2CDA">
        <w:rPr>
          <w:i/>
          <w:sz w:val="20"/>
          <w:szCs w:val="20"/>
          <w:lang w:val="en-US"/>
        </w:rPr>
        <w:t xml:space="preserve">id </w:t>
      </w:r>
      <w:proofErr w:type="spellStart"/>
      <w:r w:rsidR="007D2CDA" w:rsidRPr="007D2CDA">
        <w:rPr>
          <w:i/>
          <w:sz w:val="20"/>
          <w:szCs w:val="20"/>
          <w:lang w:val="en-US"/>
        </w:rPr>
        <w:t>est</w:t>
      </w:r>
      <w:proofErr w:type="spellEnd"/>
      <w:r w:rsidR="007D2CDA">
        <w:rPr>
          <w:i/>
          <w:sz w:val="20"/>
          <w:szCs w:val="20"/>
          <w:lang w:val="en-US"/>
        </w:rPr>
        <w:t>, to</w:t>
      </w:r>
      <w:r w:rsidR="00CA0BBC">
        <w:rPr>
          <w:i/>
          <w:sz w:val="20"/>
          <w:szCs w:val="20"/>
        </w:rPr>
        <w:t xml:space="preserve"> avoid the deducement of norms from facts.</w:t>
      </w:r>
      <w:r w:rsidR="00D952AF">
        <w:rPr>
          <w:i/>
          <w:sz w:val="20"/>
          <w:szCs w:val="20"/>
          <w:lang w:val="en-US"/>
        </w:rPr>
        <w:t xml:space="preserve"> </w:t>
      </w:r>
      <w:r w:rsidR="000E3120">
        <w:rPr>
          <w:i/>
          <w:sz w:val="20"/>
          <w:szCs w:val="20"/>
        </w:rPr>
        <w:t xml:space="preserve">I compare this theory to its cantian methodological roots and to the </w:t>
      </w:r>
      <w:r w:rsidR="000E3120">
        <w:rPr>
          <w:i/>
          <w:sz w:val="20"/>
          <w:szCs w:val="20"/>
          <w:lang w:val="en-US"/>
        </w:rPr>
        <w:t>“legal criticism”</w:t>
      </w:r>
      <w:r w:rsidR="00D952AF">
        <w:rPr>
          <w:i/>
          <w:sz w:val="20"/>
          <w:szCs w:val="20"/>
        </w:rPr>
        <w:t xml:space="preserve"> of</w:t>
      </w:r>
      <w:r w:rsidR="00D952AF">
        <w:rPr>
          <w:i/>
          <w:sz w:val="20"/>
          <w:szCs w:val="20"/>
          <w:lang w:val="en-US"/>
        </w:rPr>
        <w:t xml:space="preserve"> </w:t>
      </w:r>
      <w:r w:rsidR="00D952AF">
        <w:rPr>
          <w:i/>
          <w:sz w:val="20"/>
          <w:szCs w:val="20"/>
        </w:rPr>
        <w:t>Tseko Torbov</w:t>
      </w:r>
      <w:r w:rsidR="00D952AF">
        <w:rPr>
          <w:i/>
          <w:sz w:val="20"/>
          <w:szCs w:val="20"/>
          <w:lang w:val="en-US"/>
        </w:rPr>
        <w:t xml:space="preserve"> </w:t>
      </w:r>
      <w:r w:rsidR="00D952AF">
        <w:rPr>
          <w:i/>
          <w:sz w:val="20"/>
          <w:szCs w:val="20"/>
        </w:rPr>
        <w:t>(1899-1987)</w:t>
      </w:r>
      <w:r w:rsidR="00D952AF">
        <w:rPr>
          <w:i/>
          <w:sz w:val="20"/>
          <w:szCs w:val="20"/>
          <w:lang w:val="en-US"/>
        </w:rPr>
        <w:t>. The</w:t>
      </w:r>
      <w:r w:rsidR="000E3120">
        <w:rPr>
          <w:i/>
          <w:sz w:val="20"/>
          <w:szCs w:val="20"/>
        </w:rPr>
        <w:t xml:space="preserve"> pioneer of the neokantian legal philosophy in Bulgaria</w:t>
      </w:r>
      <w:r w:rsidR="00D952AF">
        <w:rPr>
          <w:i/>
          <w:sz w:val="20"/>
          <w:szCs w:val="20"/>
          <w:lang w:val="en-US"/>
        </w:rPr>
        <w:t xml:space="preserve"> </w:t>
      </w:r>
      <w:r w:rsidR="00C109A4">
        <w:rPr>
          <w:i/>
          <w:sz w:val="20"/>
          <w:szCs w:val="20"/>
          <w:lang w:val="en-US"/>
        </w:rPr>
        <w:t xml:space="preserve">tried </w:t>
      </w:r>
      <w:r w:rsidR="00C109A4" w:rsidRPr="00C109A4">
        <w:rPr>
          <w:i/>
          <w:sz w:val="20"/>
          <w:szCs w:val="20"/>
          <w:lang w:val="en-US"/>
        </w:rPr>
        <w:t xml:space="preserve">to outgrow the Kantian doctrine of </w:t>
      </w:r>
      <w:r w:rsidR="00C109A4">
        <w:rPr>
          <w:i/>
          <w:sz w:val="20"/>
          <w:szCs w:val="20"/>
          <w:lang w:val="en-US"/>
        </w:rPr>
        <w:t>law</w:t>
      </w:r>
      <w:r w:rsidR="00D952AF">
        <w:rPr>
          <w:i/>
          <w:sz w:val="20"/>
          <w:szCs w:val="20"/>
          <w:lang w:val="en-US"/>
        </w:rPr>
        <w:t xml:space="preserve">. He introduced the lacking in Kant`s model basic legal principle, which functioned as a </w:t>
      </w:r>
      <w:proofErr w:type="spellStart"/>
      <w:r w:rsidR="00D952AF">
        <w:rPr>
          <w:i/>
          <w:sz w:val="20"/>
          <w:szCs w:val="20"/>
          <w:lang w:val="en-US"/>
        </w:rPr>
        <w:t>validiting</w:t>
      </w:r>
      <w:proofErr w:type="spellEnd"/>
      <w:r w:rsidR="00D952AF">
        <w:rPr>
          <w:i/>
          <w:sz w:val="20"/>
          <w:szCs w:val="20"/>
          <w:lang w:val="en-US"/>
        </w:rPr>
        <w:t xml:space="preserve"> reason for all the “</w:t>
      </w:r>
      <w:proofErr w:type="spellStart"/>
      <w:r w:rsidR="00D952AF">
        <w:rPr>
          <w:i/>
          <w:sz w:val="20"/>
          <w:szCs w:val="20"/>
          <w:lang w:val="en-US"/>
        </w:rPr>
        <w:t>lawfull</w:t>
      </w:r>
      <w:proofErr w:type="spellEnd"/>
      <w:r w:rsidR="00D952AF">
        <w:rPr>
          <w:i/>
          <w:sz w:val="20"/>
          <w:szCs w:val="20"/>
          <w:lang w:val="en-US"/>
        </w:rPr>
        <w:t>” (real) norms. I</w:t>
      </w:r>
      <w:r w:rsidR="00C109A4">
        <w:rPr>
          <w:i/>
          <w:sz w:val="20"/>
          <w:szCs w:val="20"/>
          <w:lang w:val="en-US"/>
        </w:rPr>
        <w:t xml:space="preserve">ts substance according to </w:t>
      </w:r>
      <w:proofErr w:type="spellStart"/>
      <w:r w:rsidR="00C109A4">
        <w:rPr>
          <w:i/>
          <w:sz w:val="20"/>
          <w:szCs w:val="20"/>
          <w:lang w:val="en-US"/>
        </w:rPr>
        <w:t>Torbov</w:t>
      </w:r>
      <w:proofErr w:type="spellEnd"/>
      <w:r w:rsidR="00C109A4">
        <w:rPr>
          <w:i/>
          <w:sz w:val="20"/>
          <w:szCs w:val="20"/>
          <w:lang w:val="en-US"/>
        </w:rPr>
        <w:t xml:space="preserve"> </w:t>
      </w:r>
      <w:r w:rsidR="00C8558E">
        <w:rPr>
          <w:i/>
          <w:sz w:val="20"/>
          <w:szCs w:val="20"/>
          <w:lang w:val="en-US"/>
        </w:rPr>
        <w:t>is</w:t>
      </w:r>
      <w:r w:rsidR="00C109A4">
        <w:rPr>
          <w:i/>
          <w:sz w:val="20"/>
          <w:szCs w:val="20"/>
          <w:lang w:val="en-US"/>
        </w:rPr>
        <w:t xml:space="preserve"> justice.</w:t>
      </w:r>
      <w:r w:rsidR="00C71161">
        <w:rPr>
          <w:i/>
          <w:sz w:val="20"/>
          <w:szCs w:val="20"/>
          <w:lang w:val="en-US"/>
        </w:rPr>
        <w:t xml:space="preserve"> A</w:t>
      </w:r>
      <w:r w:rsidR="00C71161" w:rsidRPr="00C71161">
        <w:rPr>
          <w:i/>
          <w:sz w:val="20"/>
          <w:szCs w:val="20"/>
          <w:lang w:val="en-US"/>
        </w:rPr>
        <w:t>t the end of the article</w:t>
      </w:r>
      <w:r w:rsidR="00C71161">
        <w:rPr>
          <w:i/>
          <w:sz w:val="20"/>
          <w:szCs w:val="20"/>
          <w:lang w:val="en-US"/>
        </w:rPr>
        <w:t xml:space="preserve"> I </w:t>
      </w:r>
      <w:r w:rsidR="00C71161" w:rsidRPr="00C71161">
        <w:rPr>
          <w:i/>
          <w:sz w:val="20"/>
          <w:szCs w:val="20"/>
          <w:lang w:val="en-US"/>
        </w:rPr>
        <w:t>explain the diff</w:t>
      </w:r>
      <w:r w:rsidR="00C71161">
        <w:rPr>
          <w:i/>
          <w:sz w:val="20"/>
          <w:szCs w:val="20"/>
          <w:lang w:val="en-US"/>
        </w:rPr>
        <w:t xml:space="preserve">erences with the contrasts between </w:t>
      </w:r>
      <w:proofErr w:type="spellStart"/>
      <w:r w:rsidR="00C71161">
        <w:rPr>
          <w:i/>
          <w:sz w:val="20"/>
          <w:szCs w:val="20"/>
          <w:lang w:val="en-US"/>
        </w:rPr>
        <w:t>Kelsen`s</w:t>
      </w:r>
      <w:proofErr w:type="spellEnd"/>
      <w:r w:rsidR="00C71161">
        <w:rPr>
          <w:i/>
          <w:sz w:val="20"/>
          <w:szCs w:val="20"/>
          <w:lang w:val="en-US"/>
        </w:rPr>
        <w:t xml:space="preserve"> and </w:t>
      </w:r>
      <w:proofErr w:type="spellStart"/>
      <w:r w:rsidR="00C71161">
        <w:rPr>
          <w:i/>
          <w:sz w:val="20"/>
          <w:szCs w:val="20"/>
          <w:lang w:val="en-US"/>
        </w:rPr>
        <w:t>Torbov`s</w:t>
      </w:r>
      <w:proofErr w:type="spellEnd"/>
      <w:r w:rsidR="00C71161">
        <w:rPr>
          <w:i/>
          <w:sz w:val="20"/>
          <w:szCs w:val="20"/>
          <w:lang w:val="en-US"/>
        </w:rPr>
        <w:t xml:space="preserve"> views on </w:t>
      </w:r>
      <w:proofErr w:type="spellStart"/>
      <w:r w:rsidR="00C71161">
        <w:rPr>
          <w:i/>
          <w:sz w:val="20"/>
          <w:szCs w:val="20"/>
          <w:lang w:val="en-US"/>
        </w:rPr>
        <w:t>metaethics</w:t>
      </w:r>
      <w:proofErr w:type="spellEnd"/>
      <w:r w:rsidR="00C71161">
        <w:rPr>
          <w:i/>
          <w:sz w:val="20"/>
          <w:szCs w:val="20"/>
          <w:lang w:val="en-US"/>
        </w:rPr>
        <w:t>.</w:t>
      </w:r>
    </w:p>
    <w:p w:rsidR="00CA0BBC" w:rsidRPr="00CA0BBC" w:rsidRDefault="00CA0BBC" w:rsidP="002347E8">
      <w:pPr>
        <w:pStyle w:val="NoSpacing"/>
        <w:spacing w:line="240" w:lineRule="auto"/>
        <w:ind w:firstLine="0"/>
        <w:rPr>
          <w:i/>
          <w:sz w:val="20"/>
          <w:szCs w:val="20"/>
        </w:rPr>
      </w:pPr>
      <w:bookmarkStart w:id="0" w:name="_GoBack"/>
      <w:bookmarkEnd w:id="0"/>
    </w:p>
    <w:p w:rsidR="00D45E05" w:rsidRPr="007C6B57" w:rsidRDefault="00D45E05" w:rsidP="002347E8">
      <w:pPr>
        <w:pStyle w:val="NoSpacing"/>
        <w:spacing w:line="240" w:lineRule="auto"/>
        <w:ind w:firstLine="0"/>
        <w:rPr>
          <w:i/>
          <w:sz w:val="20"/>
          <w:szCs w:val="20"/>
          <w:lang w:val="en-US"/>
        </w:rPr>
      </w:pPr>
      <w:r w:rsidRPr="00CA0BBC">
        <w:rPr>
          <w:b/>
          <w:i/>
          <w:sz w:val="20"/>
          <w:szCs w:val="20"/>
          <w:lang w:val="en-US"/>
        </w:rPr>
        <w:t>Keywords</w:t>
      </w:r>
      <w:r w:rsidR="007C6B57">
        <w:rPr>
          <w:i/>
          <w:sz w:val="20"/>
          <w:szCs w:val="20"/>
        </w:rPr>
        <w:t xml:space="preserve">: </w:t>
      </w:r>
      <w:r w:rsidR="00BE5292">
        <w:rPr>
          <w:i/>
          <w:sz w:val="20"/>
          <w:szCs w:val="20"/>
          <w:lang w:val="en-US"/>
        </w:rPr>
        <w:t xml:space="preserve">Hans </w:t>
      </w:r>
      <w:proofErr w:type="spellStart"/>
      <w:r w:rsidR="007C6B57">
        <w:rPr>
          <w:i/>
          <w:sz w:val="20"/>
          <w:szCs w:val="20"/>
          <w:lang w:val="en-US"/>
        </w:rPr>
        <w:t>Kelsen</w:t>
      </w:r>
      <w:proofErr w:type="spellEnd"/>
      <w:r w:rsidR="007C6B57">
        <w:rPr>
          <w:i/>
          <w:sz w:val="20"/>
          <w:szCs w:val="20"/>
          <w:lang w:val="en-US"/>
        </w:rPr>
        <w:t>,</w:t>
      </w:r>
      <w:r w:rsidR="00BE5292">
        <w:rPr>
          <w:i/>
          <w:sz w:val="20"/>
          <w:szCs w:val="20"/>
          <w:lang w:val="en-US"/>
        </w:rPr>
        <w:t xml:space="preserve"> </w:t>
      </w:r>
      <w:proofErr w:type="spellStart"/>
      <w:r w:rsidR="00BE5292">
        <w:rPr>
          <w:i/>
          <w:sz w:val="20"/>
          <w:szCs w:val="20"/>
          <w:lang w:val="en-US"/>
        </w:rPr>
        <w:t>Tseko</w:t>
      </w:r>
      <w:proofErr w:type="spellEnd"/>
      <w:r w:rsidR="007C6B57">
        <w:rPr>
          <w:i/>
          <w:sz w:val="20"/>
          <w:szCs w:val="20"/>
          <w:lang w:val="en-US"/>
        </w:rPr>
        <w:t xml:space="preserve"> </w:t>
      </w:r>
      <w:proofErr w:type="spellStart"/>
      <w:r w:rsidR="007C6B57">
        <w:rPr>
          <w:i/>
          <w:sz w:val="20"/>
          <w:szCs w:val="20"/>
          <w:lang w:val="en-US"/>
        </w:rPr>
        <w:t>Torbov</w:t>
      </w:r>
      <w:proofErr w:type="spellEnd"/>
      <w:r w:rsidR="007C6B57">
        <w:rPr>
          <w:i/>
          <w:sz w:val="20"/>
          <w:szCs w:val="20"/>
          <w:lang w:val="en-US"/>
        </w:rPr>
        <w:t>,</w:t>
      </w:r>
      <w:r w:rsidR="00BE5292">
        <w:rPr>
          <w:i/>
          <w:sz w:val="20"/>
          <w:szCs w:val="20"/>
          <w:lang w:val="en-US"/>
        </w:rPr>
        <w:t xml:space="preserve"> </w:t>
      </w:r>
      <w:proofErr w:type="spellStart"/>
      <w:r w:rsidR="00BE5292">
        <w:rPr>
          <w:i/>
          <w:sz w:val="20"/>
          <w:szCs w:val="20"/>
          <w:lang w:val="en-US"/>
        </w:rPr>
        <w:t>Normativism</w:t>
      </w:r>
      <w:proofErr w:type="spellEnd"/>
      <w:r w:rsidR="00BE5292">
        <w:rPr>
          <w:i/>
          <w:sz w:val="20"/>
          <w:szCs w:val="20"/>
          <w:lang w:val="en-US"/>
        </w:rPr>
        <w:t>, Legal criticism,</w:t>
      </w:r>
      <w:r w:rsidR="007C6B57">
        <w:rPr>
          <w:i/>
          <w:sz w:val="20"/>
          <w:szCs w:val="20"/>
          <w:lang w:val="en-US"/>
        </w:rPr>
        <w:t xml:space="preserve"> Legal</w:t>
      </w:r>
      <w:r w:rsidR="00C874F4">
        <w:rPr>
          <w:i/>
          <w:sz w:val="20"/>
          <w:szCs w:val="20"/>
          <w:lang w:val="en-US"/>
        </w:rPr>
        <w:t xml:space="preserve"> positivism, Natural Law, No</w:t>
      </w:r>
      <w:r w:rsidR="00BE5292">
        <w:rPr>
          <w:i/>
          <w:sz w:val="20"/>
          <w:szCs w:val="20"/>
          <w:lang w:val="en-US"/>
        </w:rPr>
        <w:t xml:space="preserve">rmativity of Law, Legal Validity, Basic norm, Legal theory, </w:t>
      </w:r>
      <w:r w:rsidR="00BD08F4">
        <w:rPr>
          <w:i/>
          <w:sz w:val="20"/>
          <w:szCs w:val="20"/>
          <w:lang w:val="en-US"/>
        </w:rPr>
        <w:t xml:space="preserve">Law and </w:t>
      </w:r>
      <w:proofErr w:type="spellStart"/>
      <w:r w:rsidR="00BE5292">
        <w:rPr>
          <w:i/>
          <w:sz w:val="20"/>
          <w:szCs w:val="20"/>
          <w:lang w:val="en-US"/>
        </w:rPr>
        <w:t>Metaethics</w:t>
      </w:r>
      <w:proofErr w:type="spellEnd"/>
      <w:r w:rsidR="00BE5292">
        <w:rPr>
          <w:i/>
          <w:sz w:val="20"/>
          <w:szCs w:val="20"/>
          <w:lang w:val="en-US"/>
        </w:rPr>
        <w:t>.</w:t>
      </w:r>
    </w:p>
    <w:p w:rsidR="00D45E05" w:rsidRPr="00BE5292" w:rsidRDefault="00D45E05" w:rsidP="002347E8">
      <w:pPr>
        <w:pStyle w:val="NoSpacing"/>
        <w:spacing w:line="240" w:lineRule="auto"/>
        <w:rPr>
          <w:szCs w:val="24"/>
          <w:lang w:val="en-US"/>
        </w:rPr>
      </w:pPr>
    </w:p>
    <w:p w:rsidR="00A2535F" w:rsidRPr="00A2535F" w:rsidRDefault="00A2535F" w:rsidP="002347E8">
      <w:pPr>
        <w:pStyle w:val="Heading2"/>
        <w:spacing w:line="240" w:lineRule="auto"/>
      </w:pPr>
      <w:r>
        <w:t>Отправната ни точка:</w:t>
      </w:r>
      <w:r w:rsidR="000632EF">
        <w:t xml:space="preserve"> може ли да задаваме въпроса за „задължителността на законите“, щом последните са по определение </w:t>
      </w:r>
      <w:r w:rsidR="00BE5292">
        <w:t>обвързващи за поведението ни</w:t>
      </w:r>
      <w:r w:rsidR="000632EF">
        <w:t>?</w:t>
      </w:r>
    </w:p>
    <w:p w:rsidR="00F1082E" w:rsidRDefault="00EF0A4D" w:rsidP="002347E8">
      <w:pPr>
        <w:pStyle w:val="NoSpacing"/>
        <w:spacing w:line="240" w:lineRule="auto"/>
        <w:rPr>
          <w:szCs w:val="24"/>
        </w:rPr>
      </w:pPr>
      <w:r w:rsidRPr="00EF0A4D">
        <w:rPr>
          <w:b/>
          <w:szCs w:val="24"/>
        </w:rPr>
        <w:t xml:space="preserve">1. 1. </w:t>
      </w:r>
      <w:r w:rsidR="00D45E05" w:rsidRPr="007D2CDA">
        <w:rPr>
          <w:b/>
          <w:szCs w:val="24"/>
          <w:lang w:val="ru-RU"/>
        </w:rPr>
        <w:t>Защо законите са задължителни?</w:t>
      </w:r>
      <w:r w:rsidR="00D45E05" w:rsidRPr="007D2CDA">
        <w:rPr>
          <w:szCs w:val="24"/>
          <w:lang w:val="ru-RU"/>
        </w:rPr>
        <w:t xml:space="preserve"> Този </w:t>
      </w:r>
      <w:r w:rsidR="000632EF">
        <w:rPr>
          <w:szCs w:val="24"/>
        </w:rPr>
        <w:t xml:space="preserve">до известна степен парадоксален въпрос </w:t>
      </w:r>
      <w:r w:rsidR="00D45E05" w:rsidRPr="007D2CDA">
        <w:rPr>
          <w:szCs w:val="24"/>
          <w:lang w:val="ru-RU"/>
        </w:rPr>
        <w:t xml:space="preserve">е </w:t>
      </w:r>
      <w:r w:rsidR="009C34F5">
        <w:rPr>
          <w:szCs w:val="24"/>
        </w:rPr>
        <w:t>необичаен</w:t>
      </w:r>
      <w:r w:rsidR="000632EF">
        <w:rPr>
          <w:szCs w:val="24"/>
        </w:rPr>
        <w:t xml:space="preserve"> само в контекста на националната ни правна теория, н</w:t>
      </w:r>
      <w:r w:rsidR="00BE5292">
        <w:rPr>
          <w:szCs w:val="24"/>
        </w:rPr>
        <w:t>о, смятам, можем да го наречем</w:t>
      </w:r>
      <w:r w:rsidR="000632EF">
        <w:rPr>
          <w:szCs w:val="24"/>
        </w:rPr>
        <w:t xml:space="preserve"> </w:t>
      </w:r>
      <w:r w:rsidR="00D45E05" w:rsidRPr="007D2CDA">
        <w:rPr>
          <w:szCs w:val="24"/>
          <w:lang w:val="ru-RU"/>
        </w:rPr>
        <w:t>традиционен за</w:t>
      </w:r>
      <w:r w:rsidR="000632EF">
        <w:rPr>
          <w:szCs w:val="24"/>
        </w:rPr>
        <w:t xml:space="preserve"> изначалната</w:t>
      </w:r>
      <w:r w:rsidR="00D45E05" w:rsidRPr="007D2CDA">
        <w:rPr>
          <w:szCs w:val="24"/>
          <w:lang w:val="ru-RU"/>
        </w:rPr>
        <w:t xml:space="preserve"> дискусия</w:t>
      </w:r>
      <w:r w:rsidR="000632EF">
        <w:rPr>
          <w:rStyle w:val="FootnoteReference"/>
          <w:szCs w:val="24"/>
          <w:lang w:val="en-US"/>
        </w:rPr>
        <w:footnoteReference w:id="4"/>
      </w:r>
      <w:r w:rsidR="00D45E05" w:rsidRPr="007D2CDA">
        <w:rPr>
          <w:szCs w:val="24"/>
          <w:lang w:val="ru-RU"/>
        </w:rPr>
        <w:t xml:space="preserve"> </w:t>
      </w:r>
      <w:r w:rsidR="000948F1" w:rsidRPr="007D2CDA">
        <w:rPr>
          <w:szCs w:val="24"/>
          <w:lang w:val="ru-RU"/>
        </w:rPr>
        <w:t xml:space="preserve">дали </w:t>
      </w:r>
      <w:r w:rsidR="000948F1">
        <w:rPr>
          <w:szCs w:val="24"/>
        </w:rPr>
        <w:t>обвързващия</w:t>
      </w:r>
      <w:r w:rsidR="00364AC2">
        <w:rPr>
          <w:szCs w:val="24"/>
          <w:lang w:val="en-US"/>
        </w:rPr>
        <w:t>т</w:t>
      </w:r>
      <w:r w:rsidR="000948F1">
        <w:rPr>
          <w:szCs w:val="24"/>
        </w:rPr>
        <w:t xml:space="preserve"> характер на</w:t>
      </w:r>
      <w:r w:rsidR="00C331A7" w:rsidRPr="007D2CDA">
        <w:rPr>
          <w:szCs w:val="24"/>
          <w:lang w:val="ru-RU"/>
        </w:rPr>
        <w:t xml:space="preserve"> правото се корени </w:t>
      </w:r>
      <w:r w:rsidR="00D45E05" w:rsidRPr="007D2CDA">
        <w:rPr>
          <w:szCs w:val="24"/>
          <w:lang w:val="ru-RU"/>
        </w:rPr>
        <w:t>в морална</w:t>
      </w:r>
      <w:r w:rsidR="000948F1">
        <w:rPr>
          <w:szCs w:val="24"/>
        </w:rPr>
        <w:t>та</w:t>
      </w:r>
      <w:r w:rsidR="00D45E05" w:rsidRPr="007D2CDA">
        <w:rPr>
          <w:szCs w:val="24"/>
          <w:lang w:val="ru-RU"/>
        </w:rPr>
        <w:t xml:space="preserve"> ценност</w:t>
      </w:r>
      <w:r w:rsidR="000948F1">
        <w:rPr>
          <w:szCs w:val="24"/>
        </w:rPr>
        <w:t xml:space="preserve"> на неговите предписания</w:t>
      </w:r>
      <w:r w:rsidR="00C331A7">
        <w:rPr>
          <w:szCs w:val="24"/>
        </w:rPr>
        <w:t xml:space="preserve"> или на </w:t>
      </w:r>
      <w:r w:rsidR="00C331A7" w:rsidRPr="00C331A7">
        <w:rPr>
          <w:szCs w:val="24"/>
        </w:rPr>
        <w:t>някакви социални фактори</w:t>
      </w:r>
      <w:r w:rsidR="00D45E05" w:rsidRPr="007D2CDA">
        <w:rPr>
          <w:szCs w:val="24"/>
          <w:lang w:val="ru-RU"/>
        </w:rPr>
        <w:t>.</w:t>
      </w:r>
      <w:r w:rsidR="000948F1" w:rsidRPr="007D2CDA">
        <w:rPr>
          <w:szCs w:val="24"/>
          <w:lang w:val="ru-RU"/>
        </w:rPr>
        <w:t xml:space="preserve"> </w:t>
      </w:r>
      <w:r w:rsidR="000948F1">
        <w:rPr>
          <w:szCs w:val="24"/>
        </w:rPr>
        <w:t>Непривичното за българската правна литература понятие „нормативност“</w:t>
      </w:r>
      <w:r w:rsidR="00364AC2">
        <w:rPr>
          <w:szCs w:val="24"/>
        </w:rPr>
        <w:t>,</w:t>
      </w:r>
      <w:r w:rsidR="000948F1">
        <w:rPr>
          <w:szCs w:val="24"/>
        </w:rPr>
        <w:t xml:space="preserve"> от своя страна</w:t>
      </w:r>
      <w:r w:rsidR="00364AC2">
        <w:rPr>
          <w:szCs w:val="24"/>
        </w:rPr>
        <w:t>,</w:t>
      </w:r>
      <w:r w:rsidR="000948F1">
        <w:rPr>
          <w:szCs w:val="24"/>
        </w:rPr>
        <w:t xml:space="preserve"> </w:t>
      </w:r>
      <w:r w:rsidR="000632EF">
        <w:rPr>
          <w:szCs w:val="24"/>
        </w:rPr>
        <w:t>ни е нужно</w:t>
      </w:r>
      <w:r w:rsidR="007012B9" w:rsidRPr="007D2CDA">
        <w:rPr>
          <w:szCs w:val="24"/>
          <w:lang w:val="ru-RU"/>
        </w:rPr>
        <w:t xml:space="preserve">, </w:t>
      </w:r>
      <w:r w:rsidR="007012B9">
        <w:rPr>
          <w:szCs w:val="24"/>
        </w:rPr>
        <w:t>за да</w:t>
      </w:r>
      <w:r w:rsidR="000632EF">
        <w:rPr>
          <w:szCs w:val="24"/>
        </w:rPr>
        <w:t xml:space="preserve"> обозначи</w:t>
      </w:r>
      <w:r w:rsidR="007012B9">
        <w:rPr>
          <w:szCs w:val="24"/>
        </w:rPr>
        <w:t>м</w:t>
      </w:r>
      <w:r w:rsidR="00C331A7">
        <w:rPr>
          <w:szCs w:val="24"/>
        </w:rPr>
        <w:t xml:space="preserve"> именно</w:t>
      </w:r>
      <w:r w:rsidR="000948F1">
        <w:rPr>
          <w:szCs w:val="24"/>
        </w:rPr>
        <w:t xml:space="preserve"> качеството на задължителност</w:t>
      </w:r>
      <w:r w:rsidR="000632EF">
        <w:rPr>
          <w:szCs w:val="24"/>
        </w:rPr>
        <w:t>та</w:t>
      </w:r>
      <w:r w:rsidR="00A2535F">
        <w:rPr>
          <w:rStyle w:val="FootnoteReference"/>
          <w:szCs w:val="24"/>
        </w:rPr>
        <w:footnoteReference w:id="5"/>
      </w:r>
      <w:r w:rsidR="000948F1">
        <w:rPr>
          <w:szCs w:val="24"/>
        </w:rPr>
        <w:t>.</w:t>
      </w:r>
    </w:p>
    <w:p w:rsidR="000948F1" w:rsidRDefault="00F1082E" w:rsidP="002347E8">
      <w:pPr>
        <w:pStyle w:val="NoSpacing"/>
        <w:spacing w:line="240" w:lineRule="auto"/>
        <w:rPr>
          <w:szCs w:val="24"/>
        </w:rPr>
      </w:pPr>
      <w:r>
        <w:rPr>
          <w:szCs w:val="24"/>
        </w:rPr>
        <w:t>Част от философите на правото</w:t>
      </w:r>
      <w:r w:rsidR="007012B9">
        <w:rPr>
          <w:szCs w:val="24"/>
        </w:rPr>
        <w:t xml:space="preserve"> </w:t>
      </w:r>
      <w:r w:rsidR="000632EF">
        <w:rPr>
          <w:szCs w:val="24"/>
        </w:rPr>
        <w:t xml:space="preserve">– поне от </w:t>
      </w:r>
      <w:r>
        <w:rPr>
          <w:szCs w:val="24"/>
        </w:rPr>
        <w:t>Бентъм и Остин насам</w:t>
      </w:r>
      <w:r w:rsidR="000632EF">
        <w:rPr>
          <w:szCs w:val="24"/>
        </w:rPr>
        <w:t>,</w:t>
      </w:r>
      <w:r>
        <w:rPr>
          <w:szCs w:val="24"/>
        </w:rPr>
        <w:t xml:space="preserve"> опитват да обосноват съществуването на собствена, различна от моралната, правна задължителност и респективно се нуждаят от свое обяснение </w:t>
      </w:r>
      <w:r w:rsidR="007012B9">
        <w:rPr>
          <w:szCs w:val="24"/>
        </w:rPr>
        <w:t xml:space="preserve">на </w:t>
      </w:r>
      <w:r w:rsidR="00364AC2">
        <w:rPr>
          <w:szCs w:val="24"/>
        </w:rPr>
        <w:t>тази задължителност</w:t>
      </w:r>
      <w:r w:rsidR="007012B9">
        <w:rPr>
          <w:szCs w:val="24"/>
        </w:rPr>
        <w:t>. То</w:t>
      </w:r>
      <w:r w:rsidR="00C331A7">
        <w:rPr>
          <w:szCs w:val="24"/>
        </w:rPr>
        <w:t xml:space="preserve"> обаче</w:t>
      </w:r>
      <w:r>
        <w:rPr>
          <w:szCs w:val="24"/>
        </w:rPr>
        <w:t xml:space="preserve"> може да бъде дадено единствено в досег с категориите на </w:t>
      </w:r>
      <w:r>
        <w:rPr>
          <w:i/>
          <w:szCs w:val="24"/>
        </w:rPr>
        <w:t>моралната</w:t>
      </w:r>
      <w:r>
        <w:rPr>
          <w:szCs w:val="24"/>
        </w:rPr>
        <w:t xml:space="preserve"> нормативност.</w:t>
      </w:r>
      <w:r w:rsidR="000948F1">
        <w:rPr>
          <w:szCs w:val="24"/>
        </w:rPr>
        <w:t xml:space="preserve"> </w:t>
      </w:r>
      <w:r>
        <w:rPr>
          <w:szCs w:val="24"/>
        </w:rPr>
        <w:t xml:space="preserve">Причината за това според мен е </w:t>
      </w:r>
      <w:r w:rsidR="007012B9">
        <w:rPr>
          <w:szCs w:val="24"/>
        </w:rPr>
        <w:t xml:space="preserve">най-вече една </w:t>
      </w:r>
      <w:r>
        <w:rPr>
          <w:i/>
          <w:szCs w:val="24"/>
        </w:rPr>
        <w:t xml:space="preserve">дискурсивна </w:t>
      </w:r>
      <w:r>
        <w:rPr>
          <w:szCs w:val="24"/>
        </w:rPr>
        <w:t xml:space="preserve">особеност </w:t>
      </w:r>
      <w:r w:rsidR="00832BBE">
        <w:rPr>
          <w:szCs w:val="24"/>
        </w:rPr>
        <w:t xml:space="preserve">– </w:t>
      </w:r>
      <w:r>
        <w:rPr>
          <w:szCs w:val="24"/>
        </w:rPr>
        <w:lastRenderedPageBreak/>
        <w:t>з</w:t>
      </w:r>
      <w:r w:rsidRPr="00F1082E">
        <w:rPr>
          <w:szCs w:val="24"/>
        </w:rPr>
        <w:t>а „нормативност</w:t>
      </w:r>
      <w:r w:rsidR="009C34F5">
        <w:rPr>
          <w:szCs w:val="24"/>
        </w:rPr>
        <w:t>та</w:t>
      </w:r>
      <w:r w:rsidRPr="00F1082E">
        <w:rPr>
          <w:szCs w:val="24"/>
        </w:rPr>
        <w:t>“</w:t>
      </w:r>
      <w:r w:rsidR="009C34F5">
        <w:rPr>
          <w:szCs w:val="24"/>
        </w:rPr>
        <w:t>, за основанията за задължителност</w:t>
      </w:r>
      <w:r w:rsidRPr="00F1082E">
        <w:rPr>
          <w:szCs w:val="24"/>
        </w:rPr>
        <w:t xml:space="preserve"> говоря</w:t>
      </w:r>
      <w:r>
        <w:rPr>
          <w:szCs w:val="24"/>
        </w:rPr>
        <w:t>т основно философите на морала, а главният въпрос пред философите на правото винаги е бил</w:t>
      </w:r>
      <w:r w:rsidR="000948F1">
        <w:rPr>
          <w:szCs w:val="24"/>
        </w:rPr>
        <w:t xml:space="preserve"> дали юридическата задължителност е функция (следствие) на </w:t>
      </w:r>
      <w:r w:rsidR="009C34F5">
        <w:rPr>
          <w:szCs w:val="24"/>
        </w:rPr>
        <w:t>морални качества</w:t>
      </w:r>
      <w:r w:rsidR="000948F1">
        <w:rPr>
          <w:szCs w:val="24"/>
        </w:rPr>
        <w:t>.</w:t>
      </w:r>
      <w:r w:rsidR="009C34F5">
        <w:rPr>
          <w:szCs w:val="24"/>
        </w:rPr>
        <w:t xml:space="preserve"> Постоянните реално-социални</w:t>
      </w:r>
      <w:r w:rsidR="007012B9">
        <w:rPr>
          <w:szCs w:val="24"/>
        </w:rPr>
        <w:t xml:space="preserve"> и мислено-идеологически взаимодействия между правото и морала налагат да говорим за правнодължимото винаги във връзка с </w:t>
      </w:r>
      <w:r w:rsidR="00C8558E">
        <w:rPr>
          <w:szCs w:val="24"/>
        </w:rPr>
        <w:t xml:space="preserve">морално задължителното </w:t>
      </w:r>
      <w:r w:rsidR="007012B9">
        <w:rPr>
          <w:szCs w:val="24"/>
        </w:rPr>
        <w:t>– признавайки или отхвърляйки идеите за необходимите връзки помежду им.</w:t>
      </w:r>
    </w:p>
    <w:p w:rsidR="009C34F5" w:rsidRDefault="009C34F5" w:rsidP="002347E8">
      <w:pPr>
        <w:pStyle w:val="NoSpacing"/>
        <w:spacing w:line="240" w:lineRule="auto"/>
        <w:rPr>
          <w:szCs w:val="24"/>
        </w:rPr>
      </w:pPr>
    </w:p>
    <w:p w:rsidR="007012B9" w:rsidRDefault="00F1082E" w:rsidP="002347E8">
      <w:pPr>
        <w:pStyle w:val="NoSpacing"/>
        <w:spacing w:line="240" w:lineRule="auto"/>
        <w:rPr>
          <w:szCs w:val="24"/>
        </w:rPr>
      </w:pPr>
      <w:r>
        <w:rPr>
          <w:szCs w:val="24"/>
        </w:rPr>
        <w:t>Въведената тематика</w:t>
      </w:r>
      <w:r w:rsidR="000948F1">
        <w:rPr>
          <w:szCs w:val="24"/>
        </w:rPr>
        <w:t xml:space="preserve"> е на пръв поглед „</w:t>
      </w:r>
      <w:r>
        <w:rPr>
          <w:szCs w:val="24"/>
        </w:rPr>
        <w:t>твърде философска</w:t>
      </w:r>
      <w:r w:rsidR="000948F1">
        <w:rPr>
          <w:szCs w:val="24"/>
        </w:rPr>
        <w:t xml:space="preserve">“, но </w:t>
      </w:r>
      <w:r w:rsidR="00C331A7">
        <w:rPr>
          <w:szCs w:val="24"/>
        </w:rPr>
        <w:t>е и нужна на Общата теория на правото. Чрез нея</w:t>
      </w:r>
      <w:r w:rsidR="000948F1">
        <w:rPr>
          <w:szCs w:val="24"/>
        </w:rPr>
        <w:t xml:space="preserve"> поставя</w:t>
      </w:r>
      <w:r w:rsidR="00C331A7">
        <w:rPr>
          <w:szCs w:val="24"/>
        </w:rPr>
        <w:t>ме</w:t>
      </w:r>
      <w:r w:rsidR="000948F1">
        <w:rPr>
          <w:szCs w:val="24"/>
        </w:rPr>
        <w:t xml:space="preserve"> на изпитание положения, върху които сме свикнали да не се замисляме. Така например правната задължителност</w:t>
      </w:r>
      <w:r w:rsidR="000632EF">
        <w:rPr>
          <w:szCs w:val="24"/>
        </w:rPr>
        <w:t xml:space="preserve"> (като един от аспектите на валидността</w:t>
      </w:r>
      <w:r w:rsidR="007A7644">
        <w:rPr>
          <w:rStyle w:val="FootnoteReference"/>
          <w:szCs w:val="24"/>
        </w:rPr>
        <w:footnoteReference w:id="6"/>
      </w:r>
      <w:r w:rsidR="000632EF">
        <w:rPr>
          <w:szCs w:val="24"/>
        </w:rPr>
        <w:t>)</w:t>
      </w:r>
      <w:r w:rsidR="000948F1">
        <w:rPr>
          <w:szCs w:val="24"/>
        </w:rPr>
        <w:t xml:space="preserve"> на определен </w:t>
      </w:r>
      <w:r w:rsidR="00C331A7">
        <w:rPr>
          <w:szCs w:val="24"/>
        </w:rPr>
        <w:t xml:space="preserve">акт </w:t>
      </w:r>
      <w:r w:rsidR="00B365C0">
        <w:rPr>
          <w:szCs w:val="24"/>
        </w:rPr>
        <w:t>обосноваваме преди всичко</w:t>
      </w:r>
      <w:r w:rsidR="000948F1">
        <w:rPr>
          <w:szCs w:val="24"/>
        </w:rPr>
        <w:t xml:space="preserve"> </w:t>
      </w:r>
      <w:r w:rsidR="000948F1" w:rsidRPr="007A7644">
        <w:rPr>
          <w:b/>
          <w:szCs w:val="24"/>
        </w:rPr>
        <w:t>с нормативни аргументи</w:t>
      </w:r>
      <w:r w:rsidR="007A7644">
        <w:rPr>
          <w:szCs w:val="24"/>
        </w:rPr>
        <w:t>. Това означава, че</w:t>
      </w:r>
      <w:r w:rsidR="000948F1">
        <w:rPr>
          <w:szCs w:val="24"/>
        </w:rPr>
        <w:t xml:space="preserve"> </w:t>
      </w:r>
      <w:r w:rsidR="007A7644">
        <w:rPr>
          <w:szCs w:val="24"/>
        </w:rPr>
        <w:t>обосновката ни се състои в</w:t>
      </w:r>
      <w:r w:rsidR="000948F1">
        <w:rPr>
          <w:szCs w:val="24"/>
        </w:rPr>
        <w:t xml:space="preserve"> </w:t>
      </w:r>
      <w:r w:rsidR="000948F1" w:rsidRPr="007A7644">
        <w:rPr>
          <w:b/>
          <w:szCs w:val="24"/>
        </w:rPr>
        <w:t>позоваване</w:t>
      </w:r>
      <w:r w:rsidR="007A7644" w:rsidRPr="007A7644">
        <w:rPr>
          <w:b/>
          <w:szCs w:val="24"/>
        </w:rPr>
        <w:t>то</w:t>
      </w:r>
      <w:r w:rsidR="000948F1" w:rsidRPr="007A7644">
        <w:rPr>
          <w:b/>
          <w:szCs w:val="24"/>
        </w:rPr>
        <w:t xml:space="preserve"> на </w:t>
      </w:r>
      <w:r w:rsidR="00B365C0" w:rsidRPr="007A7644">
        <w:rPr>
          <w:b/>
          <w:szCs w:val="24"/>
        </w:rPr>
        <w:t xml:space="preserve">други </w:t>
      </w:r>
      <w:r w:rsidR="000948F1" w:rsidRPr="007A7644">
        <w:rPr>
          <w:b/>
          <w:szCs w:val="24"/>
        </w:rPr>
        <w:t>норми</w:t>
      </w:r>
      <w:r w:rsidR="000948F1">
        <w:rPr>
          <w:szCs w:val="24"/>
        </w:rPr>
        <w:t>, според които съответните правила трябва да бъдат спазвани</w:t>
      </w:r>
      <w:r w:rsidR="007012B9">
        <w:rPr>
          <w:szCs w:val="24"/>
        </w:rPr>
        <w:t xml:space="preserve"> – така:</w:t>
      </w:r>
    </w:p>
    <w:p w:rsidR="007012B9" w:rsidRDefault="007012B9" w:rsidP="002347E8">
      <w:pPr>
        <w:pStyle w:val="NoSpacing"/>
        <w:spacing w:line="240" w:lineRule="auto"/>
        <w:rPr>
          <w:szCs w:val="24"/>
        </w:rPr>
      </w:pPr>
      <w:r w:rsidRPr="007012B9">
        <w:rPr>
          <w:i/>
          <w:szCs w:val="24"/>
        </w:rPr>
        <w:t>-</w:t>
      </w:r>
      <w:r>
        <w:rPr>
          <w:i/>
          <w:szCs w:val="24"/>
        </w:rPr>
        <w:t xml:space="preserve"> </w:t>
      </w:r>
      <w:r w:rsidR="000948F1" w:rsidRPr="00A2535F">
        <w:rPr>
          <w:i/>
          <w:szCs w:val="24"/>
        </w:rPr>
        <w:t>П</w:t>
      </w:r>
      <w:r w:rsidRPr="007D2CDA">
        <w:rPr>
          <w:i/>
          <w:szCs w:val="24"/>
          <w:lang w:val="ru-RU"/>
        </w:rPr>
        <w:t>одзаконовите норма</w:t>
      </w:r>
      <w:r w:rsidR="00D45E05" w:rsidRPr="007D2CDA">
        <w:rPr>
          <w:i/>
          <w:szCs w:val="24"/>
          <w:lang w:val="ru-RU"/>
        </w:rPr>
        <w:t>тивни актове</w:t>
      </w:r>
      <w:r w:rsidR="00D45E05" w:rsidRPr="007D2CDA">
        <w:rPr>
          <w:szCs w:val="24"/>
          <w:lang w:val="ru-RU"/>
        </w:rPr>
        <w:t xml:space="preserve"> черпят своята валидност от изричното законово основание за </w:t>
      </w:r>
      <w:r w:rsidR="000948F1">
        <w:rPr>
          <w:szCs w:val="24"/>
        </w:rPr>
        <w:t>тяхното</w:t>
      </w:r>
      <w:r w:rsidR="000948F1" w:rsidRPr="007D2CDA">
        <w:rPr>
          <w:szCs w:val="24"/>
          <w:lang w:val="ru-RU"/>
        </w:rPr>
        <w:t xml:space="preserve"> създаване</w:t>
      </w:r>
      <w:r w:rsidR="000948F1">
        <w:rPr>
          <w:szCs w:val="24"/>
        </w:rPr>
        <w:t>;</w:t>
      </w:r>
      <w:r w:rsidR="00D45E05" w:rsidRPr="007D2CDA">
        <w:rPr>
          <w:szCs w:val="24"/>
          <w:lang w:val="ru-RU"/>
        </w:rPr>
        <w:t xml:space="preserve"> </w:t>
      </w:r>
    </w:p>
    <w:p w:rsidR="007012B9" w:rsidRDefault="007012B9" w:rsidP="002347E8">
      <w:pPr>
        <w:pStyle w:val="NoSpacing"/>
        <w:spacing w:line="240" w:lineRule="auto"/>
        <w:rPr>
          <w:szCs w:val="24"/>
        </w:rPr>
      </w:pPr>
      <w:r>
        <w:rPr>
          <w:szCs w:val="24"/>
        </w:rPr>
        <w:t xml:space="preserve">- </w:t>
      </w:r>
      <w:r>
        <w:rPr>
          <w:i/>
          <w:szCs w:val="24"/>
        </w:rPr>
        <w:t>З</w:t>
      </w:r>
      <w:r w:rsidR="00D45E05" w:rsidRPr="007D2CDA">
        <w:rPr>
          <w:i/>
          <w:szCs w:val="24"/>
          <w:lang w:val="ru-RU"/>
        </w:rPr>
        <w:t>аконите</w:t>
      </w:r>
      <w:r w:rsidR="00D45E05" w:rsidRPr="007D2CDA">
        <w:rPr>
          <w:szCs w:val="24"/>
          <w:lang w:val="ru-RU"/>
        </w:rPr>
        <w:t xml:space="preserve"> са валидни, защото е спазена конституционната процедура за </w:t>
      </w:r>
      <w:r w:rsidR="00C331A7">
        <w:rPr>
          <w:szCs w:val="24"/>
        </w:rPr>
        <w:t>приемането</w:t>
      </w:r>
      <w:r w:rsidR="00BE5292">
        <w:rPr>
          <w:szCs w:val="24"/>
          <w:lang w:val="ru-RU"/>
        </w:rPr>
        <w:t xml:space="preserve"> им;</w:t>
      </w:r>
    </w:p>
    <w:p w:rsidR="007012B9" w:rsidRDefault="007012B9" w:rsidP="002347E8">
      <w:pPr>
        <w:pStyle w:val="NoSpacing"/>
        <w:spacing w:line="240" w:lineRule="auto"/>
        <w:rPr>
          <w:szCs w:val="24"/>
        </w:rPr>
      </w:pPr>
      <w:r>
        <w:rPr>
          <w:szCs w:val="24"/>
        </w:rPr>
        <w:t xml:space="preserve">- </w:t>
      </w:r>
      <w:r w:rsidR="00D45E05" w:rsidRPr="007D2CDA">
        <w:rPr>
          <w:szCs w:val="24"/>
          <w:lang w:val="ru-RU"/>
        </w:rPr>
        <w:t>Република България</w:t>
      </w:r>
      <w:r w:rsidR="000948F1">
        <w:rPr>
          <w:szCs w:val="24"/>
        </w:rPr>
        <w:t>, в крайна сметка,</w:t>
      </w:r>
      <w:r w:rsidR="00D45E05" w:rsidRPr="007D2CDA">
        <w:rPr>
          <w:szCs w:val="24"/>
          <w:lang w:val="ru-RU"/>
        </w:rPr>
        <w:t xml:space="preserve"> се управлява „според </w:t>
      </w:r>
      <w:r w:rsidR="00D45E05" w:rsidRPr="007D2CDA">
        <w:rPr>
          <w:i/>
          <w:szCs w:val="24"/>
          <w:lang w:val="ru-RU"/>
        </w:rPr>
        <w:t>Конституцията</w:t>
      </w:r>
      <w:r w:rsidR="00D45E05" w:rsidRPr="007D2CDA">
        <w:rPr>
          <w:szCs w:val="24"/>
          <w:lang w:val="ru-RU"/>
        </w:rPr>
        <w:t xml:space="preserve"> и законите“ (чл. 4, ал. 1 от КРБ)</w:t>
      </w:r>
      <w:r w:rsidR="000948F1">
        <w:rPr>
          <w:szCs w:val="24"/>
        </w:rPr>
        <w:t>, следователно сме задължени да им се подчиняваме</w:t>
      </w:r>
      <w:r>
        <w:rPr>
          <w:szCs w:val="24"/>
        </w:rPr>
        <w:t>.</w:t>
      </w:r>
    </w:p>
    <w:p w:rsidR="00D45E05" w:rsidRDefault="0080722C" w:rsidP="002347E8">
      <w:pPr>
        <w:pStyle w:val="NoSpacing"/>
        <w:spacing w:line="240" w:lineRule="auto"/>
        <w:rPr>
          <w:szCs w:val="24"/>
        </w:rPr>
      </w:pPr>
      <w:r>
        <w:rPr>
          <w:szCs w:val="24"/>
        </w:rPr>
        <w:t>Въпросът за източниците на нормативността на правото</w:t>
      </w:r>
      <w:r w:rsidR="00BE5292">
        <w:rPr>
          <w:szCs w:val="24"/>
        </w:rPr>
        <w:t xml:space="preserve"> обаче</w:t>
      </w:r>
      <w:r>
        <w:rPr>
          <w:szCs w:val="24"/>
        </w:rPr>
        <w:t xml:space="preserve"> се </w:t>
      </w:r>
      <w:r w:rsidR="00B365C0">
        <w:rPr>
          <w:szCs w:val="24"/>
        </w:rPr>
        <w:t>изостря</w:t>
      </w:r>
      <w:r w:rsidR="000E3442">
        <w:rPr>
          <w:szCs w:val="24"/>
        </w:rPr>
        <w:t xml:space="preserve">, когато разглеждаме </w:t>
      </w:r>
      <w:r>
        <w:rPr>
          <w:szCs w:val="24"/>
        </w:rPr>
        <w:t>най-високите нива от неговата пирамидална структура.</w:t>
      </w:r>
      <w:r w:rsidR="00B365C0">
        <w:rPr>
          <w:szCs w:val="24"/>
        </w:rPr>
        <w:t xml:space="preserve"> </w:t>
      </w:r>
      <w:r w:rsidR="00B365C0" w:rsidRPr="00EF0A4D">
        <w:rPr>
          <w:b/>
          <w:szCs w:val="24"/>
        </w:rPr>
        <w:t xml:space="preserve">Защо е валидна самата </w:t>
      </w:r>
      <w:r w:rsidR="00B365C0" w:rsidRPr="00EF0A4D">
        <w:rPr>
          <w:b/>
          <w:i/>
          <w:szCs w:val="24"/>
        </w:rPr>
        <w:t>конституция</w:t>
      </w:r>
      <w:r w:rsidR="00EF0A4D">
        <w:rPr>
          <w:szCs w:val="24"/>
        </w:rPr>
        <w:t xml:space="preserve">, </w:t>
      </w:r>
      <w:r w:rsidR="00BE5292">
        <w:rPr>
          <w:szCs w:val="24"/>
        </w:rPr>
        <w:t>щом</w:t>
      </w:r>
      <w:r w:rsidR="000E3442">
        <w:rPr>
          <w:szCs w:val="24"/>
        </w:rPr>
        <w:t xml:space="preserve"> липсва по-висшестоящ юридически акт, който да бъде посочен като форма</w:t>
      </w:r>
      <w:r w:rsidR="00B365C0">
        <w:rPr>
          <w:szCs w:val="24"/>
        </w:rPr>
        <w:t xml:space="preserve">лно основание за </w:t>
      </w:r>
      <w:r w:rsidR="00EF0A4D">
        <w:rPr>
          <w:szCs w:val="24"/>
        </w:rPr>
        <w:t>валидността?</w:t>
      </w:r>
    </w:p>
    <w:p w:rsidR="00EF0A4D" w:rsidRPr="00A2535F" w:rsidRDefault="00EF0A4D" w:rsidP="002347E8">
      <w:pPr>
        <w:pStyle w:val="NoSpacing"/>
        <w:spacing w:line="240" w:lineRule="auto"/>
        <w:rPr>
          <w:szCs w:val="24"/>
        </w:rPr>
      </w:pPr>
    </w:p>
    <w:p w:rsidR="00947E53" w:rsidRPr="0025579A" w:rsidRDefault="00EF0A4D" w:rsidP="002347E8">
      <w:pPr>
        <w:pStyle w:val="NoSpacing"/>
        <w:spacing w:line="240" w:lineRule="auto"/>
        <w:rPr>
          <w:szCs w:val="24"/>
          <w:lang w:val="ru-RU"/>
        </w:rPr>
      </w:pPr>
      <w:r w:rsidRPr="00EF0A4D">
        <w:rPr>
          <w:b/>
          <w:szCs w:val="24"/>
        </w:rPr>
        <w:t>1. 2. Структура на изложението</w:t>
      </w:r>
      <w:r>
        <w:rPr>
          <w:szCs w:val="24"/>
        </w:rPr>
        <w:t xml:space="preserve"> </w:t>
      </w:r>
    </w:p>
    <w:p w:rsidR="00947E53" w:rsidRPr="0025579A" w:rsidRDefault="0080722C" w:rsidP="002347E8">
      <w:pPr>
        <w:pStyle w:val="NoSpacing"/>
        <w:spacing w:line="240" w:lineRule="auto"/>
        <w:rPr>
          <w:szCs w:val="24"/>
          <w:lang w:val="ru-RU"/>
        </w:rPr>
      </w:pPr>
      <w:r>
        <w:rPr>
          <w:szCs w:val="24"/>
        </w:rPr>
        <w:t xml:space="preserve">В настоящия анализ първо ще разгледам предложената от Келзен Основна норма, чийто модел </w:t>
      </w:r>
      <w:r w:rsidR="00366252">
        <w:rPr>
          <w:szCs w:val="24"/>
        </w:rPr>
        <w:t>третира</w:t>
      </w:r>
      <w:r>
        <w:rPr>
          <w:szCs w:val="24"/>
        </w:rPr>
        <w:t xml:space="preserve"> задължителния характер на най-висшите норми не като фактически </w:t>
      </w:r>
      <w:r w:rsidR="000E3442">
        <w:rPr>
          <w:szCs w:val="24"/>
        </w:rPr>
        <w:t>обосноваван</w:t>
      </w:r>
      <w:r>
        <w:rPr>
          <w:szCs w:val="24"/>
        </w:rPr>
        <w:t>, а като методологически предположен</w:t>
      </w:r>
      <w:r w:rsidR="004F3B81">
        <w:rPr>
          <w:szCs w:val="24"/>
        </w:rPr>
        <w:t xml:space="preserve"> (т. 2-3)</w:t>
      </w:r>
      <w:r>
        <w:rPr>
          <w:szCs w:val="24"/>
        </w:rPr>
        <w:t xml:space="preserve">. На следващо място, ще опитам да обясня защо на Келзен </w:t>
      </w:r>
      <w:r w:rsidR="00B365C0">
        <w:rPr>
          <w:szCs w:val="24"/>
        </w:rPr>
        <w:t>се е наложило да възприеме това</w:t>
      </w:r>
      <w:r>
        <w:rPr>
          <w:szCs w:val="24"/>
        </w:rPr>
        <w:t xml:space="preserve"> свое базисно и най-критикувано положение</w:t>
      </w:r>
      <w:r w:rsidR="004F3B81">
        <w:rPr>
          <w:szCs w:val="24"/>
        </w:rPr>
        <w:t xml:space="preserve"> (т. 4)</w:t>
      </w:r>
      <w:r w:rsidR="000E3442">
        <w:rPr>
          <w:szCs w:val="24"/>
        </w:rPr>
        <w:t xml:space="preserve">. </w:t>
      </w:r>
    </w:p>
    <w:p w:rsidR="00947E53" w:rsidRPr="0025579A" w:rsidRDefault="000E3442" w:rsidP="002347E8">
      <w:pPr>
        <w:pStyle w:val="NoSpacing"/>
        <w:spacing w:line="240" w:lineRule="auto"/>
        <w:rPr>
          <w:szCs w:val="24"/>
          <w:lang w:val="ru-RU"/>
        </w:rPr>
      </w:pPr>
      <w:r>
        <w:rPr>
          <w:szCs w:val="24"/>
        </w:rPr>
        <w:t>Във втората</w:t>
      </w:r>
      <w:r w:rsidR="0080722C">
        <w:rPr>
          <w:szCs w:val="24"/>
        </w:rPr>
        <w:t xml:space="preserve"> половина на изложение</w:t>
      </w:r>
      <w:r>
        <w:rPr>
          <w:szCs w:val="24"/>
        </w:rPr>
        <w:t>то</w:t>
      </w:r>
      <w:r w:rsidR="00EF0A4D">
        <w:rPr>
          <w:szCs w:val="24"/>
        </w:rPr>
        <w:t xml:space="preserve"> с „Чистото учение“ ще бъдат сравнени</w:t>
      </w:r>
      <w:r w:rsidR="0080722C">
        <w:rPr>
          <w:szCs w:val="24"/>
        </w:rPr>
        <w:t xml:space="preserve"> други теории за правото, поставящи в центъра му определена </w:t>
      </w:r>
      <w:r w:rsidR="0080722C">
        <w:rPr>
          <w:i/>
          <w:szCs w:val="24"/>
        </w:rPr>
        <w:t>Основна норма</w:t>
      </w:r>
      <w:r w:rsidR="00EF0A4D">
        <w:rPr>
          <w:szCs w:val="24"/>
        </w:rPr>
        <w:t xml:space="preserve"> с акцент</w:t>
      </w:r>
      <w:r w:rsidR="0080722C">
        <w:rPr>
          <w:szCs w:val="24"/>
        </w:rPr>
        <w:t xml:space="preserve"> върху „критическата правна философия“,</w:t>
      </w:r>
      <w:r>
        <w:rPr>
          <w:szCs w:val="24"/>
        </w:rPr>
        <w:t xml:space="preserve"> която </w:t>
      </w:r>
      <w:r w:rsidR="00EF0A4D">
        <w:rPr>
          <w:szCs w:val="24"/>
        </w:rPr>
        <w:t>разработва у нас проф.</w:t>
      </w:r>
      <w:r>
        <w:rPr>
          <w:szCs w:val="24"/>
        </w:rPr>
        <w:t xml:space="preserve"> Цеко Торбов</w:t>
      </w:r>
      <w:r w:rsidR="004F3B81">
        <w:rPr>
          <w:szCs w:val="24"/>
        </w:rPr>
        <w:t xml:space="preserve"> (т. 7)</w:t>
      </w:r>
      <w:r>
        <w:rPr>
          <w:szCs w:val="24"/>
        </w:rPr>
        <w:t>.</w:t>
      </w:r>
      <w:r w:rsidR="007A7644">
        <w:rPr>
          <w:szCs w:val="24"/>
        </w:rPr>
        <w:t xml:space="preserve"> </w:t>
      </w:r>
      <w:r w:rsidR="00366252">
        <w:rPr>
          <w:szCs w:val="24"/>
        </w:rPr>
        <w:t>Прегледът им показва</w:t>
      </w:r>
      <w:r w:rsidR="007A7644">
        <w:rPr>
          <w:szCs w:val="24"/>
        </w:rPr>
        <w:t xml:space="preserve"> защо и в колко висока степен всяка правна теория в крайна сметка се нуждае от своя метаетика</w:t>
      </w:r>
      <w:r w:rsidR="004F3B81">
        <w:rPr>
          <w:szCs w:val="24"/>
        </w:rPr>
        <w:t xml:space="preserve"> (т. 8)</w:t>
      </w:r>
      <w:r w:rsidR="00366252">
        <w:rPr>
          <w:szCs w:val="24"/>
        </w:rPr>
        <w:t xml:space="preserve">. </w:t>
      </w:r>
    </w:p>
    <w:p w:rsidR="0080722C" w:rsidRPr="0080722C" w:rsidRDefault="00366252" w:rsidP="002347E8">
      <w:pPr>
        <w:pStyle w:val="NoSpacing"/>
        <w:spacing w:line="240" w:lineRule="auto"/>
        <w:rPr>
          <w:szCs w:val="24"/>
        </w:rPr>
      </w:pPr>
      <w:r>
        <w:rPr>
          <w:szCs w:val="24"/>
        </w:rPr>
        <w:t>В</w:t>
      </w:r>
      <w:r w:rsidR="007A7644">
        <w:rPr>
          <w:szCs w:val="24"/>
        </w:rPr>
        <w:t xml:space="preserve"> заключение</w:t>
      </w:r>
      <w:r w:rsidR="004F3B81">
        <w:rPr>
          <w:szCs w:val="24"/>
        </w:rPr>
        <w:t xml:space="preserve"> (вж. т. 9)</w:t>
      </w:r>
      <w:r w:rsidR="007A7644">
        <w:rPr>
          <w:szCs w:val="24"/>
        </w:rPr>
        <w:t xml:space="preserve"> ще трасираме продължението на пътя, по който двете крила в правните теория поемат, изследвайки правната нормативност и след епохите на Келзен („преодолявайки“ нормативизма) и Торбов („отърсвайки“ нормативност</w:t>
      </w:r>
      <w:r w:rsidR="004F3B81">
        <w:rPr>
          <w:szCs w:val="24"/>
        </w:rPr>
        <w:t>та от нейната метафизическа обосновка).</w:t>
      </w:r>
    </w:p>
    <w:p w:rsidR="00D45E05" w:rsidRDefault="00B251DA" w:rsidP="002347E8">
      <w:pPr>
        <w:pStyle w:val="Heading2"/>
        <w:spacing w:line="240" w:lineRule="auto"/>
      </w:pPr>
      <w:r>
        <w:lastRenderedPageBreak/>
        <w:t>Отговорът на Келзен: Основната норма</w:t>
      </w:r>
    </w:p>
    <w:p w:rsidR="00B365C0" w:rsidRDefault="00AA6E2E" w:rsidP="002347E8">
      <w:pPr>
        <w:pStyle w:val="NoSpacing"/>
        <w:spacing w:line="240" w:lineRule="auto"/>
        <w:rPr>
          <w:lang w:val="ru-RU" w:eastAsia="en-US"/>
        </w:rPr>
      </w:pPr>
      <w:r w:rsidRPr="00AA6E2E">
        <w:rPr>
          <w:lang w:val="ru-RU" w:eastAsia="en-US"/>
        </w:rPr>
        <w:t xml:space="preserve">Учението за правото на Келзен е предмет на неугасващ интерес от вече почти век. У нас на него са посветени </w:t>
      </w:r>
      <w:r w:rsidR="000E3442">
        <w:rPr>
          <w:lang w:val="ru-RU" w:eastAsia="en-US"/>
        </w:rPr>
        <w:t xml:space="preserve">сериозни разработки, като най-подробен е анализът му у </w:t>
      </w:r>
      <w:r w:rsidRPr="00AA6E2E">
        <w:rPr>
          <w:lang w:val="ru-RU" w:eastAsia="en-US"/>
        </w:rPr>
        <w:t>Д. Вълчев, Р. Ташев, Дим. Радев</w:t>
      </w:r>
      <w:r w:rsidRPr="00AA6E2E">
        <w:rPr>
          <w:vertAlign w:val="superscript"/>
          <w:lang w:val="ru-RU" w:eastAsia="en-US"/>
        </w:rPr>
        <w:footnoteReference w:id="7"/>
      </w:r>
      <w:r w:rsidRPr="00AA6E2E">
        <w:rPr>
          <w:lang w:val="ru-RU" w:eastAsia="en-US"/>
        </w:rPr>
        <w:t>.</w:t>
      </w:r>
      <w:r w:rsidR="00F27E0D">
        <w:rPr>
          <w:lang w:val="ru-RU" w:eastAsia="en-US"/>
        </w:rPr>
        <w:t xml:space="preserve"> Поставената от мен тема изисква разглеждането на Келзеновата Основна норма, а няма да е преувеличено да кажем, че</w:t>
      </w:r>
      <w:r w:rsidR="00F27E0D">
        <w:rPr>
          <w:lang w:eastAsia="en-US"/>
        </w:rPr>
        <w:t xml:space="preserve"> в нея </w:t>
      </w:r>
      <w:r w:rsidRPr="00AA6E2E">
        <w:rPr>
          <w:lang w:val="ru-RU" w:eastAsia="en-US"/>
        </w:rPr>
        <w:t xml:space="preserve">са закодирани </w:t>
      </w:r>
      <w:r w:rsidR="00F27E0D">
        <w:rPr>
          <w:lang w:val="ru-RU" w:eastAsia="en-US"/>
        </w:rPr>
        <w:t>основните послания на Чистото учение за правото въобще</w:t>
      </w:r>
      <w:r w:rsidRPr="00AA6E2E">
        <w:rPr>
          <w:vertAlign w:val="superscript"/>
          <w:lang w:val="ru-RU" w:eastAsia="en-US"/>
        </w:rPr>
        <w:footnoteReference w:id="8"/>
      </w:r>
      <w:r w:rsidR="000E3442">
        <w:rPr>
          <w:lang w:val="ru-RU" w:eastAsia="en-US"/>
        </w:rPr>
        <w:t>.</w:t>
      </w:r>
    </w:p>
    <w:p w:rsidR="00AA6E2E" w:rsidRDefault="00AA6E2E" w:rsidP="002347E8">
      <w:pPr>
        <w:pStyle w:val="NoSpacing"/>
        <w:spacing w:line="240" w:lineRule="auto"/>
        <w:rPr>
          <w:lang w:val="ru-RU" w:eastAsia="en-US"/>
        </w:rPr>
      </w:pPr>
      <w:r w:rsidRPr="00AA6E2E">
        <w:rPr>
          <w:lang w:val="ru-RU" w:eastAsia="en-US"/>
        </w:rPr>
        <w:t>Келзен си поставя за цел да формулира една приложима към всички правни системи</w:t>
      </w:r>
      <w:r w:rsidR="000E3442">
        <w:rPr>
          <w:lang w:val="ru-RU" w:eastAsia="en-US"/>
        </w:rPr>
        <w:t xml:space="preserve"> (наистина обща)</w:t>
      </w:r>
      <w:r w:rsidRPr="00AA6E2E">
        <w:rPr>
          <w:lang w:val="ru-RU" w:eastAsia="en-US"/>
        </w:rPr>
        <w:t xml:space="preserve"> теория на правото, използвайки </w:t>
      </w:r>
      <w:r w:rsidR="00CC0BC4">
        <w:rPr>
          <w:lang w:eastAsia="en-US"/>
        </w:rPr>
        <w:t xml:space="preserve">„чисто </w:t>
      </w:r>
      <w:r w:rsidR="00CC0BC4">
        <w:rPr>
          <w:lang w:val="ru-RU" w:eastAsia="en-US"/>
        </w:rPr>
        <w:t>юридически</w:t>
      </w:r>
      <w:r w:rsidR="00CC0BC4" w:rsidRPr="00CC0BC4">
        <w:rPr>
          <w:lang w:val="ru-RU" w:eastAsia="en-US"/>
        </w:rPr>
        <w:t>“</w:t>
      </w:r>
      <w:r w:rsidRPr="00AA6E2E">
        <w:rPr>
          <w:lang w:val="ru-RU" w:eastAsia="en-US"/>
        </w:rPr>
        <w:t xml:space="preserve"> метод в противовес на синкретичната комбинация от методи, </w:t>
      </w:r>
      <w:r w:rsidR="000E3442">
        <w:rPr>
          <w:lang w:val="ru-RU" w:eastAsia="en-US"/>
        </w:rPr>
        <w:t>прилагана</w:t>
      </w:r>
      <w:r w:rsidRPr="00AA6E2E">
        <w:rPr>
          <w:lang w:val="ru-RU" w:eastAsia="en-US"/>
        </w:rPr>
        <w:t xml:space="preserve"> от неговите предшественици. В този смисъл той не отрича ценността на социологическото или етическото изследване на правото, но отстояв</w:t>
      </w:r>
      <w:r w:rsidR="00CC0BC4">
        <w:rPr>
          <w:lang w:val="ru-RU" w:eastAsia="en-US"/>
        </w:rPr>
        <w:t>а съществуването на собствена, правна</w:t>
      </w:r>
      <w:r w:rsidRPr="00AA6E2E">
        <w:rPr>
          <w:lang w:val="ru-RU" w:eastAsia="en-US"/>
        </w:rPr>
        <w:t xml:space="preserve"> </w:t>
      </w:r>
      <w:r w:rsidR="00F27E0D">
        <w:rPr>
          <w:lang w:val="ru-RU" w:eastAsia="en-US"/>
        </w:rPr>
        <w:t>сфера на научен интерес. Тя е очертана от универсалните характеристики, които са присъщи на правните системи през всички епохи</w:t>
      </w:r>
      <w:r w:rsidR="00411DFD">
        <w:rPr>
          <w:lang w:val="ru-RU" w:eastAsia="en-US"/>
        </w:rPr>
        <w:t xml:space="preserve"> – </w:t>
      </w:r>
      <w:r w:rsidR="00F27E0D">
        <w:rPr>
          <w:lang w:val="ru-RU" w:eastAsia="en-US"/>
        </w:rPr>
        <w:t>централизираността и властническата гарантираност чрез институционална принуда</w:t>
      </w:r>
      <w:r w:rsidR="00C90D61">
        <w:rPr>
          <w:rStyle w:val="FootnoteReference"/>
          <w:lang w:val="ru-RU" w:eastAsia="en-US"/>
        </w:rPr>
        <w:footnoteReference w:id="9"/>
      </w:r>
      <w:r w:rsidR="00F27E0D">
        <w:rPr>
          <w:lang w:val="ru-RU" w:eastAsia="en-US"/>
        </w:rPr>
        <w:t>.</w:t>
      </w:r>
    </w:p>
    <w:p w:rsidR="009C4E59" w:rsidRPr="000E3442" w:rsidRDefault="009C4E59" w:rsidP="002347E8">
      <w:pPr>
        <w:pStyle w:val="NoSpacing"/>
        <w:spacing w:line="240" w:lineRule="auto"/>
        <w:rPr>
          <w:lang w:val="ru-RU" w:eastAsia="en-US"/>
        </w:rPr>
      </w:pPr>
    </w:p>
    <w:p w:rsidR="00947E53" w:rsidRDefault="00366252" w:rsidP="002347E8">
      <w:pPr>
        <w:pStyle w:val="NoSpacing"/>
        <w:spacing w:line="240" w:lineRule="auto"/>
        <w:rPr>
          <w:lang w:val="ru-RU" w:eastAsia="en-US"/>
        </w:rPr>
      </w:pPr>
      <w:r>
        <w:rPr>
          <w:lang w:val="ru-RU" w:eastAsia="en-US"/>
        </w:rPr>
        <w:t>От значение за валидността</w:t>
      </w:r>
      <w:r w:rsidR="009C4E59">
        <w:rPr>
          <w:lang w:val="ru-RU" w:eastAsia="en-US"/>
        </w:rPr>
        <w:t xml:space="preserve"> в разглежданата теория</w:t>
      </w:r>
      <w:r>
        <w:rPr>
          <w:lang w:val="ru-RU" w:eastAsia="en-US"/>
        </w:rPr>
        <w:t xml:space="preserve"> е характеризирането на правото като</w:t>
      </w:r>
      <w:r w:rsidR="00AA6E2E" w:rsidRPr="00AA6E2E">
        <w:rPr>
          <w:lang w:val="ru-RU" w:eastAsia="en-US"/>
        </w:rPr>
        <w:t xml:space="preserve"> </w:t>
      </w:r>
      <w:r w:rsidR="00AA6E2E" w:rsidRPr="00AA6E2E">
        <w:rPr>
          <w:b/>
          <w:lang w:val="ru-RU" w:eastAsia="en-US"/>
        </w:rPr>
        <w:t>динамичен нормативен ред</w:t>
      </w:r>
      <w:r w:rsidR="00AA6E2E" w:rsidRPr="00AA6E2E">
        <w:rPr>
          <w:lang w:val="ru-RU" w:eastAsia="en-US"/>
        </w:rPr>
        <w:t xml:space="preserve"> – такива са нормативните редове, чиито норми се създават по силата на оправомощаване, предвидено от по-висшестояща норма. </w:t>
      </w:r>
      <w:r w:rsidR="00AA6E2E" w:rsidRPr="00AA6E2E">
        <w:rPr>
          <w:lang w:eastAsia="en-US"/>
        </w:rPr>
        <w:t>Напротив, в</w:t>
      </w:r>
      <w:r w:rsidR="00AA6E2E" w:rsidRPr="00AA6E2E">
        <w:rPr>
          <w:lang w:val="ru-RU" w:eastAsia="en-US"/>
        </w:rPr>
        <w:t xml:space="preserve"> </w:t>
      </w:r>
      <w:r w:rsidR="00AA6E2E" w:rsidRPr="00AA6E2E">
        <w:rPr>
          <w:b/>
          <w:lang w:val="ru-RU" w:eastAsia="en-US"/>
        </w:rPr>
        <w:t>статичните нормативни системи</w:t>
      </w:r>
      <w:r w:rsidR="00AA6E2E" w:rsidRPr="00AA6E2E">
        <w:rPr>
          <w:lang w:eastAsia="en-US"/>
        </w:rPr>
        <w:t xml:space="preserve"> </w:t>
      </w:r>
      <w:r w:rsidR="00AA6E2E" w:rsidRPr="00AA6E2E">
        <w:rPr>
          <w:lang w:val="ru-RU" w:eastAsia="en-US"/>
        </w:rPr>
        <w:t>правилата се формулират чрез конкретизирането на съдържанието на по-общи нормативни положения</w:t>
      </w:r>
      <w:r w:rsidR="00AA6E2E" w:rsidRPr="00AA6E2E">
        <w:rPr>
          <w:lang w:eastAsia="en-US"/>
        </w:rPr>
        <w:t xml:space="preserve"> </w:t>
      </w:r>
      <w:r w:rsidR="00411DFD">
        <w:rPr>
          <w:lang w:eastAsia="en-US"/>
        </w:rPr>
        <w:t xml:space="preserve">– </w:t>
      </w:r>
      <w:r w:rsidR="00AA6E2E" w:rsidRPr="00AA6E2E">
        <w:rPr>
          <w:lang w:val="ru-RU" w:eastAsia="en-US"/>
        </w:rPr>
        <w:t xml:space="preserve">според Келзен </w:t>
      </w:r>
      <w:r w:rsidR="00AA6E2E" w:rsidRPr="00AA6E2E">
        <w:rPr>
          <w:lang w:eastAsia="en-US"/>
        </w:rPr>
        <w:t>така</w:t>
      </w:r>
      <w:r w:rsidR="00E729D7">
        <w:rPr>
          <w:lang w:eastAsia="en-US"/>
        </w:rPr>
        <w:t>ва</w:t>
      </w:r>
      <w:r w:rsidR="00AA6E2E" w:rsidRPr="00AA6E2E">
        <w:rPr>
          <w:lang w:val="ru-RU" w:eastAsia="en-US"/>
        </w:rPr>
        <w:t xml:space="preserve"> е нормативната природа на морала</w:t>
      </w:r>
      <w:r w:rsidR="00AA6E2E" w:rsidRPr="00AA6E2E">
        <w:rPr>
          <w:vertAlign w:val="superscript"/>
          <w:lang w:val="ru-RU" w:eastAsia="en-US"/>
        </w:rPr>
        <w:footnoteReference w:id="10"/>
      </w:r>
      <w:r w:rsidR="00E729D7">
        <w:rPr>
          <w:lang w:val="ru-RU" w:eastAsia="en-US"/>
        </w:rPr>
        <w:t>.</w:t>
      </w:r>
      <w:r w:rsidR="00CC0BC4">
        <w:rPr>
          <w:lang w:val="ru-RU" w:eastAsia="en-US"/>
        </w:rPr>
        <w:t xml:space="preserve"> </w:t>
      </w:r>
      <w:r w:rsidR="00AA6E2E" w:rsidRPr="00AA6E2E">
        <w:rPr>
          <w:lang w:val="ru-RU" w:eastAsia="en-US"/>
        </w:rPr>
        <w:t xml:space="preserve">При правото </w:t>
      </w:r>
      <w:r w:rsidR="00AA6E2E" w:rsidRPr="00CC0BC4">
        <w:rPr>
          <w:b/>
          <w:lang w:eastAsia="en-US"/>
        </w:rPr>
        <w:t xml:space="preserve">най-висшестоящите норми </w:t>
      </w:r>
      <w:r w:rsidR="00AA6E2E" w:rsidRPr="00CC0BC4">
        <w:rPr>
          <w:b/>
          <w:lang w:val="ru-RU" w:eastAsia="en-US"/>
        </w:rPr>
        <w:t>единствено</w:t>
      </w:r>
      <w:r w:rsidR="00AA6E2E" w:rsidRPr="00CC0BC4">
        <w:rPr>
          <w:b/>
          <w:lang w:eastAsia="en-US"/>
        </w:rPr>
        <w:t xml:space="preserve"> дават</w:t>
      </w:r>
      <w:r w:rsidR="00AA6E2E" w:rsidRPr="00CC0BC4">
        <w:rPr>
          <w:b/>
          <w:lang w:val="ru-RU" w:eastAsia="en-US"/>
        </w:rPr>
        <w:t xml:space="preserve"> нормативното основание</w:t>
      </w:r>
      <w:r w:rsidR="00947E53" w:rsidRPr="00947E53">
        <w:rPr>
          <w:b/>
          <w:lang w:val="ru-RU" w:eastAsia="en-US"/>
        </w:rPr>
        <w:t xml:space="preserve"> </w:t>
      </w:r>
      <w:r w:rsidR="00947E53">
        <w:rPr>
          <w:b/>
          <w:lang w:eastAsia="en-US"/>
        </w:rPr>
        <w:t>и</w:t>
      </w:r>
      <w:r w:rsidR="009C4E59">
        <w:rPr>
          <w:b/>
          <w:lang w:val="ru-RU" w:eastAsia="en-US"/>
        </w:rPr>
        <w:t xml:space="preserve"> евентуално установяват процедурата</w:t>
      </w:r>
      <w:r w:rsidR="00AA6E2E" w:rsidRPr="00CC0BC4">
        <w:rPr>
          <w:b/>
          <w:lang w:val="ru-RU" w:eastAsia="en-US"/>
        </w:rPr>
        <w:t xml:space="preserve"> за правотворческия процес</w:t>
      </w:r>
      <w:r w:rsidR="00C90D61">
        <w:rPr>
          <w:lang w:val="ru-RU" w:eastAsia="en-US"/>
        </w:rPr>
        <w:t xml:space="preserve">, </w:t>
      </w:r>
      <w:r w:rsidR="00C90D61">
        <w:rPr>
          <w:lang w:eastAsia="en-US"/>
        </w:rPr>
        <w:t xml:space="preserve">оправомощавайки съответния орган да </w:t>
      </w:r>
      <w:r w:rsidR="009C4E59">
        <w:rPr>
          <w:lang w:eastAsia="en-US"/>
        </w:rPr>
        <w:t>създава нови валидни правила</w:t>
      </w:r>
      <w:r w:rsidR="00C90D61">
        <w:rPr>
          <w:lang w:eastAsia="en-US"/>
        </w:rPr>
        <w:t xml:space="preserve"> за поведение</w:t>
      </w:r>
      <w:r w:rsidR="00AA6E2E" w:rsidRPr="00AA6E2E">
        <w:rPr>
          <w:lang w:val="ru-RU" w:eastAsia="en-US"/>
        </w:rPr>
        <w:t>.</w:t>
      </w:r>
      <w:r w:rsidR="00C90D61">
        <w:rPr>
          <w:lang w:val="ru-RU" w:eastAsia="en-US"/>
        </w:rPr>
        <w:t xml:space="preserve"> </w:t>
      </w:r>
    </w:p>
    <w:p w:rsidR="00B251DA" w:rsidRPr="009B7332" w:rsidRDefault="00AA6E2E" w:rsidP="002347E8">
      <w:pPr>
        <w:pStyle w:val="NoSpacing"/>
        <w:spacing w:line="240" w:lineRule="auto"/>
        <w:rPr>
          <w:lang w:val="ru-RU" w:eastAsia="en-US"/>
        </w:rPr>
      </w:pPr>
      <w:r w:rsidRPr="00AA6E2E">
        <w:rPr>
          <w:lang w:val="ru-RU" w:eastAsia="en-US"/>
        </w:rPr>
        <w:t xml:space="preserve">Следователно основанието за валидността на една правна норма е съответствието на начина на създаването </w:t>
      </w:r>
      <w:r w:rsidRPr="00AA6E2E">
        <w:rPr>
          <w:rFonts w:ascii="Marker Felt" w:hAnsi="Marker Felt" w:cs="Marker Felt"/>
          <w:lang w:val="ru-RU" w:eastAsia="en-US"/>
        </w:rPr>
        <w:t>ѝ</w:t>
      </w:r>
      <w:r w:rsidRPr="00AA6E2E">
        <w:rPr>
          <w:lang w:val="ru-RU" w:eastAsia="en-US"/>
        </w:rPr>
        <w:t xml:space="preserve"> с предписанието на по-висшестояща норма. Невъзможността изкачването ни по стъпаловидната структура на правото да е безкрайно, налага да се посочи, кое е </w:t>
      </w:r>
      <w:r w:rsidRPr="00AA6E2E">
        <w:rPr>
          <w:b/>
          <w:lang w:val="ru-RU" w:eastAsia="en-US"/>
        </w:rPr>
        <w:t>„окончателното“ основание за валидността на правните норми</w:t>
      </w:r>
      <w:r w:rsidRPr="00AA6E2E">
        <w:rPr>
          <w:lang w:val="ru-RU" w:eastAsia="en-US"/>
        </w:rPr>
        <w:t>.</w:t>
      </w:r>
      <w:r w:rsidRPr="00AA6E2E">
        <w:rPr>
          <w:lang w:eastAsia="en-US"/>
        </w:rPr>
        <w:t xml:space="preserve"> Този процес </w:t>
      </w:r>
      <w:r w:rsidR="000E3442">
        <w:rPr>
          <w:lang w:eastAsia="en-US"/>
        </w:rPr>
        <w:t>можем да разглеждаме</w:t>
      </w:r>
      <w:r w:rsidRPr="00AA6E2E">
        <w:rPr>
          <w:lang w:eastAsia="en-US"/>
        </w:rPr>
        <w:t xml:space="preserve"> и като проследяване на валидността до нейния </w:t>
      </w:r>
      <w:r w:rsidRPr="00AA6E2E">
        <w:rPr>
          <w:b/>
          <w:lang w:eastAsia="en-US"/>
        </w:rPr>
        <w:t>начален източник.</w:t>
      </w:r>
      <w:r w:rsidRPr="00AA6E2E">
        <w:rPr>
          <w:lang w:val="ru-RU" w:eastAsia="en-US"/>
        </w:rPr>
        <w:t xml:space="preserve"> Келзен счита, че </w:t>
      </w:r>
      <w:r w:rsidR="00CC0BC4">
        <w:rPr>
          <w:lang w:val="ru-RU" w:eastAsia="en-US"/>
        </w:rPr>
        <w:t>трябва да бъде посочена</w:t>
      </w:r>
      <w:r w:rsidRPr="00AA6E2E">
        <w:rPr>
          <w:lang w:val="ru-RU" w:eastAsia="en-US"/>
        </w:rPr>
        <w:t xml:space="preserve"> единна причина за валидността на цялата правна систем</w:t>
      </w:r>
      <w:r w:rsidR="009B7332">
        <w:rPr>
          <w:lang w:val="ru-RU" w:eastAsia="en-US"/>
        </w:rPr>
        <w:t>а</w:t>
      </w:r>
      <w:r w:rsidR="00CC0BC4">
        <w:rPr>
          <w:lang w:val="ru-RU" w:eastAsia="en-US"/>
        </w:rPr>
        <w:t xml:space="preserve"> и я обозначава като</w:t>
      </w:r>
      <w:r w:rsidR="009B7332">
        <w:rPr>
          <w:lang w:val="ru-RU" w:eastAsia="en-US"/>
        </w:rPr>
        <w:t xml:space="preserve"> </w:t>
      </w:r>
      <w:r w:rsidR="00CC0BC4" w:rsidRPr="00CC0BC4">
        <w:rPr>
          <w:lang w:val="ru-RU" w:eastAsia="en-US"/>
        </w:rPr>
        <w:t>„</w:t>
      </w:r>
      <w:r w:rsidR="009B7332">
        <w:rPr>
          <w:lang w:val="ru-RU" w:eastAsia="en-US"/>
        </w:rPr>
        <w:t>Основна норма</w:t>
      </w:r>
      <w:r w:rsidR="00CC0BC4" w:rsidRPr="00CC0BC4">
        <w:rPr>
          <w:lang w:val="ru-RU" w:eastAsia="en-US"/>
        </w:rPr>
        <w:t>“</w:t>
      </w:r>
      <w:r w:rsidR="00CC0BC4">
        <w:rPr>
          <w:lang w:val="ru-RU" w:eastAsia="en-US"/>
        </w:rPr>
        <w:t>. Тя</w:t>
      </w:r>
      <w:r w:rsidR="009B7332">
        <w:rPr>
          <w:lang w:val="ru-RU" w:eastAsia="en-US"/>
        </w:rPr>
        <w:t xml:space="preserve"> </w:t>
      </w:r>
      <w:r w:rsidR="000E3442">
        <w:rPr>
          <w:lang w:val="ru-RU" w:eastAsia="en-US"/>
        </w:rPr>
        <w:t>не</w:t>
      </w:r>
      <w:r w:rsidR="00CC0BC4">
        <w:rPr>
          <w:lang w:val="ru-RU" w:eastAsia="en-US"/>
        </w:rPr>
        <w:t xml:space="preserve"> е</w:t>
      </w:r>
      <w:r w:rsidR="000E3442">
        <w:rPr>
          <w:lang w:val="ru-RU" w:eastAsia="en-US"/>
        </w:rPr>
        <w:t xml:space="preserve"> реално съществуващо правило за поведение, а </w:t>
      </w:r>
      <w:r w:rsidR="009B7332">
        <w:rPr>
          <w:lang w:val="ru-RU" w:eastAsia="en-US"/>
        </w:rPr>
        <w:t>методологическо предположение, според което е вярно, че правните норми, създадени според предвидените в правната система</w:t>
      </w:r>
      <w:r w:rsidR="00E35CD7">
        <w:rPr>
          <w:lang w:val="ru-RU" w:eastAsia="en-US"/>
        </w:rPr>
        <w:t xml:space="preserve"> процедурни правила,</w:t>
      </w:r>
      <w:r w:rsidR="009B7332">
        <w:rPr>
          <w:lang w:val="ru-RU" w:eastAsia="en-US"/>
        </w:rPr>
        <w:t xml:space="preserve"> са задължителни. Те са валидни правила относно това, какво </w:t>
      </w:r>
      <w:r w:rsidR="009B7332">
        <w:rPr>
          <w:b/>
          <w:i/>
          <w:lang w:val="ru-RU" w:eastAsia="en-US"/>
        </w:rPr>
        <w:t>трябва да е</w:t>
      </w:r>
      <w:r w:rsidR="009B7332">
        <w:rPr>
          <w:b/>
          <w:lang w:val="ru-RU" w:eastAsia="en-US"/>
        </w:rPr>
        <w:t xml:space="preserve"> </w:t>
      </w:r>
      <w:r w:rsidR="009B7332">
        <w:rPr>
          <w:lang w:val="ru-RU" w:eastAsia="en-US"/>
        </w:rPr>
        <w:t xml:space="preserve">поведението ни, доколкото в обществото съществува правна система и </w:t>
      </w:r>
      <w:r w:rsidR="00CC0BC4">
        <w:rPr>
          <w:lang w:eastAsia="en-US"/>
        </w:rPr>
        <w:t>те са нейна част според вътрешните</w:t>
      </w:r>
      <w:r w:rsidR="009C34F5">
        <w:rPr>
          <w:lang w:eastAsia="en-US"/>
        </w:rPr>
        <w:t xml:space="preserve"> </w:t>
      </w:r>
      <w:r w:rsidR="009C34F5">
        <w:rPr>
          <w:rFonts w:ascii="Marker Felt" w:hAnsi="Marker Felt" w:cs="Marker Felt"/>
          <w:lang w:eastAsia="en-US"/>
        </w:rPr>
        <w:t>ѝ</w:t>
      </w:r>
      <w:r w:rsidR="009C34F5">
        <w:rPr>
          <w:lang w:eastAsia="en-US"/>
        </w:rPr>
        <w:t xml:space="preserve"> </w:t>
      </w:r>
      <w:r w:rsidR="00F94091">
        <w:rPr>
          <w:lang w:val="ru-RU" w:eastAsia="en-US"/>
        </w:rPr>
        <w:t>изисквания</w:t>
      </w:r>
      <w:r w:rsidR="009B7332">
        <w:rPr>
          <w:lang w:val="ru-RU" w:eastAsia="en-US"/>
        </w:rPr>
        <w:t>.</w:t>
      </w:r>
    </w:p>
    <w:p w:rsidR="00AA6E2E" w:rsidRDefault="00AA6E2E" w:rsidP="002347E8">
      <w:pPr>
        <w:pStyle w:val="Heading2"/>
        <w:spacing w:line="240" w:lineRule="auto"/>
      </w:pPr>
      <w:r>
        <w:lastRenderedPageBreak/>
        <w:t xml:space="preserve">Някои критики </w:t>
      </w:r>
      <w:r w:rsidR="000E3442">
        <w:t>срещу</w:t>
      </w:r>
      <w:r>
        <w:t xml:space="preserve"> Келзен</w:t>
      </w:r>
    </w:p>
    <w:p w:rsidR="00366405" w:rsidRDefault="000E3442" w:rsidP="002347E8">
      <w:pPr>
        <w:pStyle w:val="NoSpacing"/>
        <w:spacing w:line="240" w:lineRule="auto"/>
      </w:pPr>
      <w:r>
        <w:t>Един пълен обзор</w:t>
      </w:r>
      <w:r w:rsidR="00F94091">
        <w:t xml:space="preserve"> на критиките срещу изложеното в есенцията си учение е сам по себе си непосилн</w:t>
      </w:r>
      <w:r>
        <w:t>а</w:t>
      </w:r>
      <w:r w:rsidR="00E35CD7">
        <w:t xml:space="preserve"> задача. „Изчистващия</w:t>
      </w:r>
      <w:r w:rsidR="0047662E">
        <w:t>т</w:t>
      </w:r>
      <w:r w:rsidR="00F94091">
        <w:t xml:space="preserve">“ ефект, който Келзен цели да постигне върху позитивистките построения, може да се обобщи </w:t>
      </w:r>
      <w:r w:rsidR="004749B1">
        <w:t>във възприемането на следния извод</w:t>
      </w:r>
      <w:r w:rsidR="00F94091">
        <w:t xml:space="preserve">: </w:t>
      </w:r>
      <w:r w:rsidR="00F94091" w:rsidRPr="00366405">
        <w:rPr>
          <w:b/>
        </w:rPr>
        <w:t xml:space="preserve">какви са конкретните изисквания на правото в едно общество е въпрос на позоваване на </w:t>
      </w:r>
      <w:r w:rsidR="008E59C9" w:rsidRPr="00366405">
        <w:rPr>
          <w:b/>
        </w:rPr>
        <w:t>формалните правни</w:t>
      </w:r>
      <w:r w:rsidR="00F94091" w:rsidRPr="00366405">
        <w:rPr>
          <w:b/>
        </w:rPr>
        <w:t xml:space="preserve"> източници</w:t>
      </w:r>
      <w:r w:rsidR="00E35CD7">
        <w:rPr>
          <w:b/>
        </w:rPr>
        <w:t xml:space="preserve"> и на правотворчество </w:t>
      </w:r>
      <w:r w:rsidR="00E35CD7">
        <w:rPr>
          <w:b/>
          <w:lang w:val="en-US"/>
        </w:rPr>
        <w:t>ad</w:t>
      </w:r>
      <w:r w:rsidR="00E35CD7" w:rsidRPr="00E35CD7">
        <w:rPr>
          <w:b/>
          <w:lang w:val="ru-RU"/>
        </w:rPr>
        <w:t xml:space="preserve"> </w:t>
      </w:r>
      <w:r w:rsidR="00E35CD7">
        <w:rPr>
          <w:b/>
          <w:lang w:val="en-US"/>
        </w:rPr>
        <w:t>hoc</w:t>
      </w:r>
      <w:r w:rsidR="00F94091" w:rsidRPr="00366405">
        <w:rPr>
          <w:b/>
        </w:rPr>
        <w:t>, а не на социологически, морални или други разсъждения</w:t>
      </w:r>
      <w:r w:rsidR="00F94091">
        <w:t>.</w:t>
      </w:r>
    </w:p>
    <w:p w:rsidR="00F94091" w:rsidRDefault="00F94091" w:rsidP="002347E8">
      <w:pPr>
        <w:pStyle w:val="NoSpacing"/>
        <w:spacing w:line="240" w:lineRule="auto"/>
      </w:pPr>
      <w:r>
        <w:t xml:space="preserve">Дали така не се прекъсва връзката между правото и социалните условия, в които то функционира? Келзен би ни отговорил, че изискваме от него отговора на въпрос, който той не </w:t>
      </w:r>
      <w:r w:rsidR="00E35CD7" w:rsidRPr="00E35CD7">
        <w:rPr>
          <w:lang w:val="ru-RU"/>
        </w:rPr>
        <w:t xml:space="preserve">се </w:t>
      </w:r>
      <w:r>
        <w:t xml:space="preserve">е заел да разглежда. </w:t>
      </w:r>
      <w:r w:rsidR="00366405">
        <w:t>Третираният</w:t>
      </w:r>
      <w:r>
        <w:t xml:space="preserve"> от него проблем </w:t>
      </w:r>
      <w:r w:rsidR="00E35CD7">
        <w:t>засяга само функционирането на</w:t>
      </w:r>
      <w:r>
        <w:t xml:space="preserve"> правните системи, разглеждани като средство за социален контрол, типично за държавноорганизираните общества. Каква е връзката на съдържанието на съответната правна система с определена морална, религиозна или икономическа система е </w:t>
      </w:r>
      <w:r>
        <w:rPr>
          <w:b/>
        </w:rPr>
        <w:t xml:space="preserve">отделен </w:t>
      </w:r>
      <w:r>
        <w:t>въпрос.</w:t>
      </w:r>
      <w:r w:rsidR="008E59C9">
        <w:t xml:space="preserve"> Въпрос, както ще видим, отдалечен от практиката на юрист</w:t>
      </w:r>
      <w:r w:rsidR="004749B1">
        <w:t xml:space="preserve">ите, </w:t>
      </w:r>
      <w:r w:rsidR="00A73293">
        <w:t>като</w:t>
      </w:r>
      <w:r w:rsidR="00CC0BC4">
        <w:t xml:space="preserve"> тази</w:t>
      </w:r>
      <w:r w:rsidR="004749B1">
        <w:t xml:space="preserve"> отдалеченост не им е</w:t>
      </w:r>
      <w:r w:rsidR="008E59C9">
        <w:t xml:space="preserve"> вменена от учените-позитивисти, а е една естествена даденост за социалната практика на правни системи. Законодателите регулират обществените процеси, закрепвайки властническата си воля в нормативни актове и съблюдаването именно на тези актове (</w:t>
      </w:r>
      <w:r w:rsidR="00CC0BC4">
        <w:t>съответно на разпространения обичай, на нормоустановяващия договор</w:t>
      </w:r>
      <w:r w:rsidR="008E59C9">
        <w:t>) прави юридическото регулиране възможен процес.</w:t>
      </w:r>
    </w:p>
    <w:p w:rsidR="00A73293" w:rsidRPr="00F94091" w:rsidRDefault="00A73293" w:rsidP="002347E8">
      <w:pPr>
        <w:pStyle w:val="NoSpacing"/>
        <w:spacing w:line="240" w:lineRule="auto"/>
      </w:pPr>
    </w:p>
    <w:p w:rsidR="005759D7" w:rsidRDefault="00F94091" w:rsidP="002347E8">
      <w:pPr>
        <w:pStyle w:val="NoSpacing"/>
        <w:spacing w:line="240" w:lineRule="auto"/>
      </w:pPr>
      <w:r>
        <w:t xml:space="preserve">Критиците на Келзен често са предпочитали да игнорират тази негова ясна изследователска позиция. </w:t>
      </w:r>
      <w:r w:rsidR="00AA6E2E" w:rsidRPr="009B6206">
        <w:t xml:space="preserve">Според </w:t>
      </w:r>
      <w:r w:rsidR="00AA6E2E" w:rsidRPr="009B6206">
        <w:rPr>
          <w:b/>
        </w:rPr>
        <w:t>Андрей Мармор</w:t>
      </w:r>
      <w:r w:rsidR="005759D7">
        <w:t xml:space="preserve"> например,</w:t>
      </w:r>
      <w:r w:rsidR="00AA6E2E" w:rsidRPr="009B6206">
        <w:t xml:space="preserve"> предполагайки валидността на правната система, „</w:t>
      </w:r>
      <w:r w:rsidR="00AA6E2E" w:rsidRPr="005759D7">
        <w:rPr>
          <w:i/>
        </w:rPr>
        <w:t>вместо да ни каже нещо относно фундамента  на Основната норма (</w:t>
      </w:r>
      <w:r w:rsidR="00AA6E2E" w:rsidRPr="005759D7">
        <w:rPr>
          <w:i/>
          <w:lang w:val="en-US"/>
        </w:rPr>
        <w:t>the</w:t>
      </w:r>
      <w:r w:rsidR="00AA6E2E" w:rsidRPr="005759D7">
        <w:rPr>
          <w:i/>
        </w:rPr>
        <w:t xml:space="preserve"> </w:t>
      </w:r>
      <w:r w:rsidR="00AA6E2E" w:rsidRPr="005759D7">
        <w:rPr>
          <w:i/>
          <w:lang w:val="en-US"/>
        </w:rPr>
        <w:t>foundations</w:t>
      </w:r>
      <w:r w:rsidR="00AA6E2E" w:rsidRPr="005759D7">
        <w:rPr>
          <w:i/>
        </w:rPr>
        <w:t xml:space="preserve"> </w:t>
      </w:r>
      <w:r w:rsidR="00AA6E2E" w:rsidRPr="005759D7">
        <w:rPr>
          <w:i/>
          <w:lang w:val="en-US"/>
        </w:rPr>
        <w:t>of</w:t>
      </w:r>
      <w:r w:rsidR="00AA6E2E" w:rsidRPr="005759D7">
        <w:rPr>
          <w:i/>
        </w:rPr>
        <w:t xml:space="preserve"> </w:t>
      </w:r>
      <w:r w:rsidR="00AA6E2E" w:rsidRPr="005759D7">
        <w:rPr>
          <w:i/>
          <w:lang w:val="en-US"/>
        </w:rPr>
        <w:t>the</w:t>
      </w:r>
      <w:r w:rsidR="00AA6E2E" w:rsidRPr="005759D7">
        <w:rPr>
          <w:i/>
        </w:rPr>
        <w:t xml:space="preserve"> </w:t>
      </w:r>
      <w:r w:rsidR="00AA6E2E" w:rsidRPr="005759D7">
        <w:rPr>
          <w:i/>
          <w:lang w:val="en-US"/>
        </w:rPr>
        <w:t>basic</w:t>
      </w:r>
      <w:r w:rsidR="00AA6E2E" w:rsidRPr="005759D7">
        <w:rPr>
          <w:i/>
        </w:rPr>
        <w:t xml:space="preserve"> </w:t>
      </w:r>
      <w:r w:rsidR="00AA6E2E" w:rsidRPr="005759D7">
        <w:rPr>
          <w:i/>
          <w:lang w:val="en-US"/>
        </w:rPr>
        <w:t>norm</w:t>
      </w:r>
      <w:r w:rsidR="00AA6E2E" w:rsidRPr="005759D7">
        <w:rPr>
          <w:i/>
        </w:rPr>
        <w:t>), Келзен просто ни предлага да спрем да питаме</w:t>
      </w:r>
      <w:r w:rsidR="00707B70">
        <w:t>“</w:t>
      </w:r>
      <w:r w:rsidR="00AA6E2E" w:rsidRPr="009B6206">
        <w:rPr>
          <w:rStyle w:val="FootnoteReference"/>
        </w:rPr>
        <w:footnoteReference w:id="11"/>
      </w:r>
      <w:r w:rsidR="00AA6E2E" w:rsidRPr="009B6206">
        <w:t>.</w:t>
      </w:r>
      <w:r w:rsidR="005759D7">
        <w:t xml:space="preserve"> </w:t>
      </w:r>
      <w:r w:rsidR="00AA6E2E" w:rsidRPr="009B6206">
        <w:rPr>
          <w:b/>
        </w:rPr>
        <w:t xml:space="preserve">Лон Фулър </w:t>
      </w:r>
      <w:r w:rsidR="00AA6E2E" w:rsidRPr="009B6206">
        <w:t xml:space="preserve">счита, че Основната норма на Келзен </w:t>
      </w:r>
      <w:r w:rsidR="00AA6E2E">
        <w:t xml:space="preserve">е </w:t>
      </w:r>
      <w:r w:rsidR="00A73293">
        <w:t>само</w:t>
      </w:r>
      <w:r w:rsidR="00AA6E2E">
        <w:t xml:space="preserve"> символ</w:t>
      </w:r>
      <w:r w:rsidR="00AA6E2E" w:rsidRPr="009B6206">
        <w:t>, който опростява действителността до степен, че тя да може да бъде обяснена от правния позитивизъм</w:t>
      </w:r>
      <w:r w:rsidR="00AA6E2E" w:rsidRPr="009B6206">
        <w:rPr>
          <w:rStyle w:val="FootnoteReference"/>
        </w:rPr>
        <w:footnoteReference w:id="12"/>
      </w:r>
      <w:r w:rsidR="00C8558E">
        <w:t xml:space="preserve"> и </w:t>
      </w:r>
      <w:r w:rsidR="00AA6E2E" w:rsidRPr="009B6206">
        <w:t>възразява, че съдържание</w:t>
      </w:r>
      <w:r w:rsidR="004B1A39">
        <w:t>то</w:t>
      </w:r>
      <w:r w:rsidR="00C8558E">
        <w:t xml:space="preserve"> на създаваната конституция</w:t>
      </w:r>
      <w:r w:rsidR="00AA6E2E" w:rsidRPr="009B6206">
        <w:t xml:space="preserve"> не може да е произволно </w:t>
      </w:r>
      <w:r w:rsidR="004B1A39">
        <w:t xml:space="preserve">– </w:t>
      </w:r>
      <w:r w:rsidR="00AA6E2E" w:rsidRPr="009B6206">
        <w:t>тя не може да създава правни норми само защото казва, че го прави (</w:t>
      </w:r>
      <w:r w:rsidR="004B1A39">
        <w:t>„</w:t>
      </w:r>
      <w:r w:rsidR="00AA6E2E" w:rsidRPr="009B6206">
        <w:t>it can</w:t>
      </w:r>
      <w:r w:rsidR="00AA6E2E">
        <w:t xml:space="preserve"> </w:t>
      </w:r>
      <w:r w:rsidR="00AA6E2E" w:rsidRPr="009B6206">
        <w:t>not be law simply because it says it is”</w:t>
      </w:r>
      <w:r w:rsidR="008E59C9">
        <w:t>). П</w:t>
      </w:r>
      <w:r w:rsidR="00366405">
        <w:t>одобна</w:t>
      </w:r>
      <w:r w:rsidR="00AA6E2E" w:rsidRPr="009B6206">
        <w:t xml:space="preserve"> критика – че правото не може само да се валидира, </w:t>
      </w:r>
      <w:r w:rsidR="005759D7">
        <w:t xml:space="preserve">ще открием и </w:t>
      </w:r>
      <w:r w:rsidR="00AA6E2E" w:rsidRPr="009B6206">
        <w:t>у Ц. Торбов</w:t>
      </w:r>
      <w:r w:rsidR="004749B1">
        <w:t xml:space="preserve"> </w:t>
      </w:r>
      <w:r w:rsidR="004749B1" w:rsidRPr="007D2CDA">
        <w:rPr>
          <w:lang w:val="ru-RU"/>
        </w:rPr>
        <w:t>(</w:t>
      </w:r>
      <w:r w:rsidR="004749B1">
        <w:t>вж. т. 6 по-долу</w:t>
      </w:r>
      <w:r w:rsidR="004749B1" w:rsidRPr="007D2CDA">
        <w:rPr>
          <w:lang w:val="ru-RU"/>
        </w:rPr>
        <w:t>)</w:t>
      </w:r>
      <w:r w:rsidR="00AA6E2E" w:rsidRPr="009B6206">
        <w:t xml:space="preserve">. </w:t>
      </w:r>
      <w:r w:rsidR="00A73293">
        <w:t>П</w:t>
      </w:r>
      <w:r w:rsidR="00AA6E2E" w:rsidRPr="009B6206">
        <w:t>равотворците</w:t>
      </w:r>
      <w:r w:rsidR="00E35CD7">
        <w:t xml:space="preserve"> не просто изпълняват процедури, валидиращи произволно нормативно съдържание. Те</w:t>
      </w:r>
      <w:r w:rsidR="00AA6E2E" w:rsidRPr="009B6206">
        <w:t xml:space="preserve"> </w:t>
      </w:r>
      <w:r w:rsidR="00A73293">
        <w:t xml:space="preserve">и </w:t>
      </w:r>
      <w:r w:rsidR="00AA6E2E" w:rsidRPr="009B6206">
        <w:t>се стремят да си осигурят общото приемане на правните предписания, убеждавайки</w:t>
      </w:r>
      <w:r w:rsidR="00CC0BC4">
        <w:t xml:space="preserve"> адресатите</w:t>
      </w:r>
      <w:r w:rsidR="00AA6E2E" w:rsidRPr="009B6206">
        <w:t>, че правилата са необходими, правилни и добри</w:t>
      </w:r>
      <w:r w:rsidR="00AA6E2E" w:rsidRPr="009B6206">
        <w:rPr>
          <w:rStyle w:val="FootnoteReference"/>
        </w:rPr>
        <w:footnoteReference w:id="13"/>
      </w:r>
      <w:r w:rsidR="00AA6E2E" w:rsidRPr="009B6206">
        <w:t>.</w:t>
      </w:r>
      <w:r w:rsidR="005759D7">
        <w:t xml:space="preserve"> </w:t>
      </w:r>
      <w:r w:rsidR="00366405">
        <w:t>Така последователният</w:t>
      </w:r>
      <w:r w:rsidR="005759D7">
        <w:t xml:space="preserve"> естественоправен подход </w:t>
      </w:r>
      <w:r w:rsidR="00366405">
        <w:t>ни води</w:t>
      </w:r>
      <w:r w:rsidR="005759D7">
        <w:t xml:space="preserve"> до извода, че </w:t>
      </w:r>
      <w:r w:rsidR="005759D7">
        <w:rPr>
          <w:i/>
        </w:rPr>
        <w:t>задължителни</w:t>
      </w:r>
      <w:r w:rsidR="005759D7">
        <w:t xml:space="preserve">, наистина принадлежащи към правната система, са само </w:t>
      </w:r>
      <w:r w:rsidR="005759D7">
        <w:rPr>
          <w:i/>
        </w:rPr>
        <w:t xml:space="preserve">добрите </w:t>
      </w:r>
      <w:r w:rsidR="004749B1">
        <w:t>(</w:t>
      </w:r>
      <w:r w:rsidR="005759D7">
        <w:t xml:space="preserve">от </w:t>
      </w:r>
      <w:r w:rsidR="004749B1">
        <w:t>възприетата</w:t>
      </w:r>
      <w:r w:rsidR="005759D7">
        <w:t xml:space="preserve"> морална позиция</w:t>
      </w:r>
      <w:r w:rsidR="004749B1">
        <w:t>)</w:t>
      </w:r>
      <w:r w:rsidR="005759D7">
        <w:t xml:space="preserve"> правила. </w:t>
      </w:r>
    </w:p>
    <w:p w:rsidR="004749B1" w:rsidRDefault="005759D7" w:rsidP="002347E8">
      <w:pPr>
        <w:pStyle w:val="NoSpacing"/>
        <w:spacing w:line="240" w:lineRule="auto"/>
      </w:pPr>
      <w:r>
        <w:t>Същевременно</w:t>
      </w:r>
      <w:r w:rsidR="00EF672E">
        <w:t xml:space="preserve"> нека заедно с позитивистите се съсредоточим върху правото като реален социален феномен, а не като</w:t>
      </w:r>
      <w:r w:rsidR="00CC0BC4">
        <w:t xml:space="preserve"> поле на идеологическо</w:t>
      </w:r>
      <w:r w:rsidR="00EF672E">
        <w:t xml:space="preserve"> </w:t>
      </w:r>
      <w:r w:rsidR="00CC0BC4">
        <w:t>обосноваване</w:t>
      </w:r>
      <w:r w:rsidR="00EF672E">
        <w:t xml:space="preserve"> (</w:t>
      </w:r>
      <w:r w:rsidR="00A73293">
        <w:t xml:space="preserve">правото като </w:t>
      </w:r>
      <w:r w:rsidR="00A73293">
        <w:rPr>
          <w:i/>
        </w:rPr>
        <w:t>правилния</w:t>
      </w:r>
      <w:r w:rsidR="00EF672E">
        <w:rPr>
          <w:i/>
        </w:rPr>
        <w:t xml:space="preserve"> ред на обществените отношения)</w:t>
      </w:r>
      <w:r w:rsidR="00EF672E">
        <w:t>.</w:t>
      </w:r>
      <w:r w:rsidR="00F3360E">
        <w:t xml:space="preserve"> </w:t>
      </w:r>
      <w:r w:rsidR="00EF672E">
        <w:t xml:space="preserve">Ще открием, че </w:t>
      </w:r>
      <w:r w:rsidR="00EF672E">
        <w:rPr>
          <w:b/>
        </w:rPr>
        <w:t>н</w:t>
      </w:r>
      <w:r w:rsidR="00F3360E" w:rsidRPr="00EF672E">
        <w:rPr>
          <w:b/>
        </w:rPr>
        <w:t>а практика</w:t>
      </w:r>
      <w:r w:rsidR="00F3360E">
        <w:t xml:space="preserve"> не са многобройни правните системи, които поставят в основата на</w:t>
      </w:r>
      <w:r w:rsidR="00600F89">
        <w:t xml:space="preserve"> валидността на правните норми </w:t>
      </w:r>
      <w:r w:rsidR="00F3360E">
        <w:t xml:space="preserve">тяхното съответствие с определени </w:t>
      </w:r>
      <w:r w:rsidR="00CC0BC4">
        <w:t>нравствени</w:t>
      </w:r>
      <w:r w:rsidR="00F3360E">
        <w:t xml:space="preserve"> норми</w:t>
      </w:r>
      <w:r w:rsidR="00CC0BC4">
        <w:t>, т</w:t>
      </w:r>
      <w:r w:rsidR="004B1A39">
        <w:t>.е.</w:t>
      </w:r>
      <w:r w:rsidR="00CC0BC4">
        <w:t xml:space="preserve"> с моралната правилност на законодателното решение</w:t>
      </w:r>
      <w:r w:rsidR="00F3360E">
        <w:t xml:space="preserve">. </w:t>
      </w:r>
      <w:r w:rsidR="00F3360E" w:rsidRPr="004749B1">
        <w:rPr>
          <w:b/>
        </w:rPr>
        <w:t xml:space="preserve">Въпросът се поставя с цялата си сложност </w:t>
      </w:r>
      <w:r w:rsidR="00CC0BC4">
        <w:rPr>
          <w:b/>
        </w:rPr>
        <w:t xml:space="preserve">най-вече </w:t>
      </w:r>
      <w:r w:rsidR="00A73293">
        <w:rPr>
          <w:b/>
        </w:rPr>
        <w:t>в прецедентно</w:t>
      </w:r>
      <w:r w:rsidR="00F3360E" w:rsidRPr="004749B1">
        <w:rPr>
          <w:b/>
        </w:rPr>
        <w:t xml:space="preserve">правен контекст, </w:t>
      </w:r>
      <w:r w:rsidR="00EF672E">
        <w:rPr>
          <w:b/>
        </w:rPr>
        <w:t>защото</w:t>
      </w:r>
      <w:r w:rsidR="00F3360E" w:rsidRPr="004749B1">
        <w:rPr>
          <w:b/>
        </w:rPr>
        <w:t xml:space="preserve"> при децентрализирания </w:t>
      </w:r>
      <w:r w:rsidR="00F3360E" w:rsidRPr="004749B1">
        <w:rPr>
          <w:b/>
        </w:rPr>
        <w:lastRenderedPageBreak/>
        <w:t>конституционен контрол в САЩ съдилищата са често оправомощени да откажат прилагането на определена норма</w:t>
      </w:r>
      <w:r w:rsidR="00F3360E">
        <w:t>, ако тя не съответства на заявените в Конституцията ценности. Не бих могъл тук да анализирам подробно този проблем, затова само ще посоча</w:t>
      </w:r>
      <w:r w:rsidR="00B81799">
        <w:t xml:space="preserve"> неговото келзенианско решение: вярно е, че в определени случаи висшестоящите норми могат да оправомощят съда да упражни право на преценка (дискреционната си власт), </w:t>
      </w:r>
      <w:r w:rsidR="00C8558E">
        <w:t>отчитайки</w:t>
      </w:r>
      <w:r w:rsidR="00B81799">
        <w:t xml:space="preserve"> предвид определени морални разбирания при постановяването на своето решение. В тези случаи индивидуалното правило на решението е валидно не поради обвързващия характер на моралното си съдържание. То е юридически задължително, защото е постановено в съответствие с правните норми</w:t>
      </w:r>
      <w:r w:rsidR="00C8558E">
        <w:t>,</w:t>
      </w:r>
      <w:r w:rsidR="00B81799">
        <w:t xml:space="preserve"> допускащи използването на моралните съображения в правораздавателния процес.</w:t>
      </w:r>
    </w:p>
    <w:p w:rsidR="00F3360E" w:rsidRDefault="008E59C9" w:rsidP="002347E8">
      <w:pPr>
        <w:pStyle w:val="NoSpacing"/>
        <w:spacing w:line="240" w:lineRule="auto"/>
      </w:pPr>
      <w:r>
        <w:t>Тази позиция ни дава и един по-</w:t>
      </w:r>
      <w:r w:rsidR="00612EE6">
        <w:t>обоснован</w:t>
      </w:r>
      <w:r>
        <w:t xml:space="preserve"> възглед към позоваването на морални принципи от страна на съдилищата: моралните принципи са абстрактни до степен, че конкретизирането им в индивидуални правила за поведение може да има за резултат поне няколко различни предписания според </w:t>
      </w:r>
      <w:r w:rsidR="00CF15EA">
        <w:t>избраната</w:t>
      </w:r>
      <w:r>
        <w:t xml:space="preserve"> аргументация. Ако съответната правна система допуска по пътя на прецедента едно индивидуално правило за поведение да се превърне в правна норма, прилагана към бъдещи случаи, по-удачно е да признаем, че така създаваните правни норми са плод на </w:t>
      </w:r>
      <w:r w:rsidRPr="00F176B9">
        <w:rPr>
          <w:b/>
        </w:rPr>
        <w:t>съдебно правотворчество</w:t>
      </w:r>
      <w:r w:rsidR="00EB0B09">
        <w:t>. Съдиите не просто прилагат морални стандарти, те създават конкретни нови норми въз основа на общи морални принципи, така поемайки и правотворчески отговорности</w:t>
      </w:r>
      <w:r>
        <w:rPr>
          <w:rStyle w:val="FootnoteReference"/>
        </w:rPr>
        <w:footnoteReference w:id="14"/>
      </w:r>
      <w:r w:rsidR="00600F89">
        <w:t>.</w:t>
      </w:r>
    </w:p>
    <w:p w:rsidR="00600F89" w:rsidRDefault="00600F89" w:rsidP="002347E8">
      <w:pPr>
        <w:pStyle w:val="NoSpacing"/>
        <w:spacing w:line="240" w:lineRule="auto"/>
      </w:pPr>
    </w:p>
    <w:p w:rsidR="00612EE6" w:rsidRDefault="005759D7" w:rsidP="002347E8">
      <w:pPr>
        <w:pStyle w:val="NoSpacing"/>
        <w:spacing w:line="240" w:lineRule="auto"/>
      </w:pPr>
      <w:r w:rsidRPr="005759D7">
        <w:t>Безспорно е</w:t>
      </w:r>
      <w:r w:rsidR="00600F89">
        <w:t xml:space="preserve"> обаче</w:t>
      </w:r>
      <w:r w:rsidRPr="005759D7">
        <w:t xml:space="preserve">, че ако </w:t>
      </w:r>
      <w:r w:rsidR="00FF1913">
        <w:rPr>
          <w:lang w:val="en-US"/>
        </w:rPr>
        <w:t>O</w:t>
      </w:r>
      <w:r w:rsidRPr="005759D7">
        <w:t xml:space="preserve">сновната норма е </w:t>
      </w:r>
      <w:r w:rsidRPr="00EB0B09">
        <w:rPr>
          <w:b/>
        </w:rPr>
        <w:t>предположената</w:t>
      </w:r>
      <w:r w:rsidRPr="005759D7">
        <w:t xml:space="preserve"> нормативна причина за валидността на правото</w:t>
      </w:r>
      <w:r w:rsidR="00CF15EA">
        <w:t>,</w:t>
      </w:r>
      <w:r w:rsidRPr="005759D7">
        <w:t xml:space="preserve"> трябва да има</w:t>
      </w:r>
      <w:r w:rsidR="00FF1913">
        <w:t xml:space="preserve"> и </w:t>
      </w:r>
      <w:r w:rsidR="00EB0B09">
        <w:rPr>
          <w:b/>
        </w:rPr>
        <w:t>същинска такава</w:t>
      </w:r>
      <w:r w:rsidR="00EB0B09">
        <w:t xml:space="preserve"> </w:t>
      </w:r>
      <w:r w:rsidR="009D46E4">
        <w:t xml:space="preserve">– </w:t>
      </w:r>
      <w:r w:rsidRPr="005759D7">
        <w:t xml:space="preserve">емпирични фактори, обуславящи неговата задължителност. </w:t>
      </w:r>
      <w:r w:rsidR="00FF1913">
        <w:t>Нека опитаме да посочим</w:t>
      </w:r>
      <w:r w:rsidR="00B81799">
        <w:t xml:space="preserve"> </w:t>
      </w:r>
      <w:r w:rsidR="009D46E4">
        <w:t xml:space="preserve">кои са </w:t>
      </w:r>
      <w:r w:rsidR="00B81799">
        <w:t>„практически</w:t>
      </w:r>
      <w:r w:rsidR="00FF1913">
        <w:t>те</w:t>
      </w:r>
      <w:r w:rsidR="00B81799">
        <w:t xml:space="preserve">“ причини </w:t>
      </w:r>
      <w:r w:rsidR="009D46E4">
        <w:t>да</w:t>
      </w:r>
      <w:r w:rsidR="00B81799">
        <w:t xml:space="preserve"> се подчиняваме на българската правна система. Съществуването </w:t>
      </w:r>
      <w:r w:rsidR="00612EE6">
        <w:t>ни</w:t>
      </w:r>
      <w:r w:rsidR="00B81799">
        <w:t xml:space="preserve"> като териториално обособена общност поражда социална</w:t>
      </w:r>
      <w:r w:rsidR="00F176B9">
        <w:t>та</w:t>
      </w:r>
      <w:r w:rsidR="00B81799">
        <w:t xml:space="preserve"> необходимост от самоуправление</w:t>
      </w:r>
      <w:r w:rsidR="004E18BF">
        <w:t>, а поредица от политически решения, подплатени с натрупващата се традиция на всекидневното им зачитане, постепенно композират социологическата реалност, наречена „държава“ с прилежащите</w:t>
      </w:r>
      <w:r w:rsidR="00A775B0">
        <w:t xml:space="preserve"> </w:t>
      </w:r>
      <w:r w:rsidR="00A775B0">
        <w:rPr>
          <w:rFonts w:ascii="Marker Felt" w:hAnsi="Marker Felt" w:cs="Marker Felt"/>
        </w:rPr>
        <w:t>ѝ</w:t>
      </w:r>
      <w:r w:rsidR="00A775B0">
        <w:t xml:space="preserve"> </w:t>
      </w:r>
      <w:r w:rsidR="004E18BF">
        <w:t xml:space="preserve">„институции“. </w:t>
      </w:r>
      <w:r w:rsidR="00612EE6">
        <w:t>Правният позитивизъм счита</w:t>
      </w:r>
      <w:r w:rsidR="004E18BF">
        <w:t>, че без да отричаме съществуването на правото като порождение на социологически фактори, тези фактори с тяхната фактическа природа, не могат да ни послужат за точното установяване на съдържанието на правните норми в конкретен момент.</w:t>
      </w:r>
    </w:p>
    <w:p w:rsidR="00B251DA" w:rsidRDefault="00B251DA" w:rsidP="002347E8">
      <w:pPr>
        <w:pStyle w:val="Heading2"/>
        <w:spacing w:line="240" w:lineRule="auto"/>
      </w:pPr>
      <w:r>
        <w:t>Нео</w:t>
      </w:r>
      <w:r w:rsidR="006E0F42">
        <w:t>бходимостта от Основната норма, диктувана от „</w:t>
      </w:r>
      <w:r>
        <w:t>Гилотината</w:t>
      </w:r>
      <w:r w:rsidR="006E0F42">
        <w:t>“</w:t>
      </w:r>
      <w:r>
        <w:t xml:space="preserve"> на Хюм</w:t>
      </w:r>
    </w:p>
    <w:p w:rsidR="00B251DA" w:rsidRDefault="00707B70" w:rsidP="002347E8">
      <w:pPr>
        <w:pStyle w:val="NoSpacing"/>
        <w:spacing w:line="240" w:lineRule="auto"/>
        <w:rPr>
          <w:lang w:eastAsia="en-US"/>
        </w:rPr>
      </w:pPr>
      <w:r>
        <w:rPr>
          <w:lang w:eastAsia="en-US"/>
        </w:rPr>
        <w:t xml:space="preserve">Цитираният изтъкнат представител на съвременния позитивизъм – Андрей Мармор, все пак сочи истинската причина чрез Основната норма да не бъдат разглеждани конкретните </w:t>
      </w:r>
      <w:r w:rsidR="00C01F78">
        <w:rPr>
          <w:lang w:eastAsia="en-US"/>
        </w:rPr>
        <w:t>дадености</w:t>
      </w:r>
      <w:r>
        <w:rPr>
          <w:lang w:eastAsia="en-US"/>
        </w:rPr>
        <w:t xml:space="preserve">, обуславящи задължителността на </w:t>
      </w:r>
      <w:r w:rsidR="00EB0B09">
        <w:rPr>
          <w:lang w:eastAsia="en-US"/>
        </w:rPr>
        <w:t xml:space="preserve">една </w:t>
      </w:r>
      <w:r w:rsidR="00C01F78">
        <w:rPr>
          <w:lang w:eastAsia="en-US"/>
        </w:rPr>
        <w:t>правна система за конкретна</w:t>
      </w:r>
      <w:r>
        <w:rPr>
          <w:lang w:eastAsia="en-US"/>
        </w:rPr>
        <w:t xml:space="preserve"> общност. </w:t>
      </w:r>
      <w:r w:rsidR="00AA6E2E" w:rsidRPr="000A60A2">
        <w:rPr>
          <w:b/>
          <w:lang w:eastAsia="en-US"/>
        </w:rPr>
        <w:t xml:space="preserve">Целта е да се блокира редуцирането на Основната норма до социални </w:t>
      </w:r>
      <w:r w:rsidR="00AA6E2E" w:rsidRPr="00C01F78">
        <w:rPr>
          <w:b/>
          <w:i/>
          <w:lang w:eastAsia="en-US"/>
        </w:rPr>
        <w:t>факти</w:t>
      </w:r>
      <w:r w:rsidR="00AA6E2E" w:rsidRPr="000A60A2">
        <w:rPr>
          <w:b/>
          <w:lang w:eastAsia="en-US"/>
        </w:rPr>
        <w:t xml:space="preserve"> – </w:t>
      </w:r>
      <w:r w:rsidR="000A60A2">
        <w:rPr>
          <w:b/>
          <w:lang w:eastAsia="en-US"/>
        </w:rPr>
        <w:t>мисловна операция,</w:t>
      </w:r>
      <w:r w:rsidR="00EB0B09">
        <w:rPr>
          <w:b/>
          <w:lang w:eastAsia="en-US"/>
        </w:rPr>
        <w:t xml:space="preserve"> противоречаща</w:t>
      </w:r>
      <w:r w:rsidR="00EB0B09" w:rsidRPr="00EB0B09">
        <w:rPr>
          <w:b/>
          <w:lang w:eastAsia="en-US"/>
        </w:rPr>
        <w:t xml:space="preserve"> на „чистотата“ </w:t>
      </w:r>
      <w:r w:rsidR="00EB0B09" w:rsidRPr="00EB0B09">
        <w:rPr>
          <w:b/>
          <w:lang w:eastAsia="en-US"/>
        </w:rPr>
        <w:lastRenderedPageBreak/>
        <w:t>на теорията</w:t>
      </w:r>
      <w:r w:rsidR="000A60A2">
        <w:rPr>
          <w:b/>
          <w:lang w:eastAsia="en-US"/>
        </w:rPr>
        <w:t xml:space="preserve"> </w:t>
      </w:r>
      <w:r w:rsidR="00EB0B09">
        <w:rPr>
          <w:b/>
          <w:lang w:eastAsia="en-US"/>
        </w:rPr>
        <w:t xml:space="preserve">и </w:t>
      </w:r>
      <w:r w:rsidR="000A60A2">
        <w:rPr>
          <w:b/>
          <w:lang w:eastAsia="en-US"/>
        </w:rPr>
        <w:t>забранена</w:t>
      </w:r>
      <w:r w:rsidR="00AA6E2E" w:rsidRPr="000A60A2">
        <w:rPr>
          <w:b/>
          <w:lang w:eastAsia="en-US"/>
        </w:rPr>
        <w:t xml:space="preserve"> от правилото на Хюм</w:t>
      </w:r>
      <w:r w:rsidR="00EB0B09">
        <w:rPr>
          <w:b/>
          <w:lang w:eastAsia="en-US"/>
        </w:rPr>
        <w:t xml:space="preserve"> за разделянето на фактическото от дължимото</w:t>
      </w:r>
      <w:r w:rsidRPr="00EB0B09">
        <w:rPr>
          <w:rStyle w:val="FootnoteReference"/>
          <w:b/>
          <w:lang w:eastAsia="en-US"/>
        </w:rPr>
        <w:footnoteReference w:id="15"/>
      </w:r>
      <w:r>
        <w:rPr>
          <w:lang w:eastAsia="en-US"/>
        </w:rPr>
        <w:t>.</w:t>
      </w:r>
    </w:p>
    <w:p w:rsidR="00707B70" w:rsidRPr="00EE5979" w:rsidRDefault="00707B70" w:rsidP="002347E8">
      <w:pPr>
        <w:pStyle w:val="NoSpacing"/>
        <w:spacing w:line="240" w:lineRule="auto"/>
        <w:rPr>
          <w:lang w:eastAsia="en-US"/>
        </w:rPr>
      </w:pPr>
      <w:r>
        <w:rPr>
          <w:lang w:eastAsia="en-US"/>
        </w:rPr>
        <w:t xml:space="preserve">Така стигаме в известна степен до изходното философско влияние, породило разглежданата дискусия. Предпочетох първо да представя Келзеновия модел за разделянето на фактическо от дължимо, но трябва да подчертаем, че </w:t>
      </w:r>
      <w:r w:rsidR="003F22B1">
        <w:rPr>
          <w:lang w:eastAsia="en-US"/>
        </w:rPr>
        <w:t>в базата му е идея, която</w:t>
      </w:r>
      <w:r>
        <w:rPr>
          <w:lang w:eastAsia="en-US"/>
        </w:rPr>
        <w:t xml:space="preserve"> откриваме още у Дейвид Хюм, </w:t>
      </w:r>
      <w:r w:rsidR="000A60A2">
        <w:rPr>
          <w:lang w:eastAsia="en-US"/>
        </w:rPr>
        <w:t xml:space="preserve">а реакция на нея </w:t>
      </w:r>
      <w:r w:rsidR="00CB1ECB">
        <w:rPr>
          <w:lang w:eastAsia="en-US"/>
        </w:rPr>
        <w:t xml:space="preserve">има, разбира се, и </w:t>
      </w:r>
      <w:r w:rsidR="000A60A2">
        <w:rPr>
          <w:lang w:eastAsia="en-US"/>
        </w:rPr>
        <w:t>у Имануил Кант</w:t>
      </w:r>
      <w:r>
        <w:rPr>
          <w:lang w:eastAsia="en-US"/>
        </w:rPr>
        <w:t>.</w:t>
      </w:r>
      <w:r w:rsidR="00EE5979">
        <w:rPr>
          <w:lang w:eastAsia="en-US"/>
        </w:rPr>
        <w:t xml:space="preserve"> </w:t>
      </w:r>
      <w:r w:rsidR="00EE5979" w:rsidRPr="003F22B1">
        <w:rPr>
          <w:b/>
          <w:lang w:eastAsia="en-US"/>
        </w:rPr>
        <w:t xml:space="preserve">Може ли съществуването на определен </w:t>
      </w:r>
      <w:r w:rsidR="00EE5979" w:rsidRPr="00EB0B09">
        <w:rPr>
          <w:b/>
          <w:i/>
          <w:lang w:eastAsia="en-US"/>
        </w:rPr>
        <w:t>факт</w:t>
      </w:r>
      <w:r w:rsidR="00EE5979" w:rsidRPr="003F22B1">
        <w:rPr>
          <w:b/>
          <w:lang w:eastAsia="en-US"/>
        </w:rPr>
        <w:t xml:space="preserve"> да ни даде извод относно </w:t>
      </w:r>
      <w:r w:rsidR="00EE5979" w:rsidRPr="00EB0B09">
        <w:rPr>
          <w:b/>
          <w:i/>
          <w:lang w:eastAsia="en-US"/>
        </w:rPr>
        <w:t>дължимостта</w:t>
      </w:r>
      <w:r w:rsidR="00EE5979" w:rsidRPr="003F22B1">
        <w:rPr>
          <w:b/>
          <w:lang w:eastAsia="en-US"/>
        </w:rPr>
        <w:t xml:space="preserve"> на определено поведение</w:t>
      </w:r>
      <w:r w:rsidR="00EE5979">
        <w:rPr>
          <w:lang w:eastAsia="en-US"/>
        </w:rPr>
        <w:t>? Представляват ли фактическото и дължимото две независими сфери или техните елементи са все пак свързани помежду си чрез причинно-следствени връзки?</w:t>
      </w:r>
    </w:p>
    <w:p w:rsidR="008B14D4" w:rsidRDefault="00EE5979" w:rsidP="002347E8">
      <w:pPr>
        <w:pStyle w:val="NoSpacing"/>
        <w:spacing w:line="240" w:lineRule="auto"/>
        <w:rPr>
          <w:lang w:val="ru-RU" w:eastAsia="en-US"/>
        </w:rPr>
      </w:pPr>
      <w:r>
        <w:rPr>
          <w:lang w:val="ru-RU" w:eastAsia="en-US"/>
        </w:rPr>
        <w:t>Тези въпроси са основни за епистемологията въобще</w:t>
      </w:r>
      <w:r w:rsidR="00CB1ECB">
        <w:rPr>
          <w:lang w:val="ru-RU" w:eastAsia="en-US"/>
        </w:rPr>
        <w:t xml:space="preserve"> и особено за изследването на нормативни явления като правото и морала</w:t>
      </w:r>
      <w:r>
        <w:rPr>
          <w:lang w:val="ru-RU" w:eastAsia="en-US"/>
        </w:rPr>
        <w:t xml:space="preserve">. </w:t>
      </w:r>
      <w:r w:rsidR="008B14D4" w:rsidRPr="008B14D4">
        <w:rPr>
          <w:lang w:val="ru-RU" w:eastAsia="en-US"/>
        </w:rPr>
        <w:t>Философите на Новото време се разделят на две основни течения</w:t>
      </w:r>
      <w:r>
        <w:rPr>
          <w:lang w:val="ru-RU" w:eastAsia="en-US"/>
        </w:rPr>
        <w:t>, търсейки източниците на истинно познание и критериите за неговата достоверност</w:t>
      </w:r>
      <w:r w:rsidR="008B14D4" w:rsidRPr="008B14D4">
        <w:rPr>
          <w:lang w:val="ru-RU" w:eastAsia="en-US"/>
        </w:rPr>
        <w:t xml:space="preserve"> – тези на </w:t>
      </w:r>
      <w:r w:rsidR="008B14D4" w:rsidRPr="00C01F78">
        <w:rPr>
          <w:b/>
          <w:lang w:val="ru-RU" w:eastAsia="en-US"/>
        </w:rPr>
        <w:t>рационализма и на емпиризма</w:t>
      </w:r>
      <w:r w:rsidR="008B14D4" w:rsidRPr="008B14D4">
        <w:rPr>
          <w:vertAlign w:val="superscript"/>
          <w:lang w:val="ru-RU" w:eastAsia="en-US"/>
        </w:rPr>
        <w:footnoteReference w:id="16"/>
      </w:r>
      <w:r>
        <w:rPr>
          <w:lang w:val="ru-RU" w:eastAsia="en-US"/>
        </w:rPr>
        <w:t xml:space="preserve">. Докато </w:t>
      </w:r>
      <w:r w:rsidR="006F5486">
        <w:rPr>
          <w:lang w:val="ru-RU" w:eastAsia="en-US"/>
        </w:rPr>
        <w:t>според рационалистите</w:t>
      </w:r>
      <w:r>
        <w:rPr>
          <w:lang w:val="ru-RU" w:eastAsia="en-US"/>
        </w:rPr>
        <w:t xml:space="preserve"> единствено</w:t>
      </w:r>
      <w:r>
        <w:rPr>
          <w:lang w:eastAsia="en-US"/>
        </w:rPr>
        <w:t xml:space="preserve"> Р</w:t>
      </w:r>
      <w:r w:rsidR="008B14D4" w:rsidRPr="008B14D4">
        <w:rPr>
          <w:lang w:val="ru-RU" w:eastAsia="en-US"/>
        </w:rPr>
        <w:t xml:space="preserve">азумът и абстрактните логически разсъждения могат да ни дадат </w:t>
      </w:r>
      <w:r>
        <w:rPr>
          <w:lang w:val="ru-RU" w:eastAsia="en-US"/>
        </w:rPr>
        <w:t xml:space="preserve">истините, на по-различно мнение са </w:t>
      </w:r>
      <w:r w:rsidR="008B14D4" w:rsidRPr="008B14D4">
        <w:rPr>
          <w:lang w:val="ru-RU" w:eastAsia="en-US"/>
        </w:rPr>
        <w:t>т.нар. британски емпирици:</w:t>
      </w:r>
      <w:r w:rsidR="008B14D4" w:rsidRPr="008B14D4">
        <w:rPr>
          <w:lang w:eastAsia="en-US"/>
        </w:rPr>
        <w:t xml:space="preserve"> основоположниците </w:t>
      </w:r>
      <w:r w:rsidR="008B14D4" w:rsidRPr="008B14D4">
        <w:rPr>
          <w:lang w:val="ru-RU" w:eastAsia="en-US"/>
        </w:rPr>
        <w:t>Фр. Бейкън (1561</w:t>
      </w:r>
      <w:r w:rsidR="002F2730">
        <w:rPr>
          <w:lang w:val="ru-RU" w:eastAsia="en-US"/>
        </w:rPr>
        <w:t xml:space="preserve"> – </w:t>
      </w:r>
      <w:r w:rsidR="008B14D4" w:rsidRPr="008B14D4">
        <w:rPr>
          <w:lang w:val="ru-RU" w:eastAsia="en-US"/>
        </w:rPr>
        <w:t>1626) и Т. Хобс (1588</w:t>
      </w:r>
      <w:r w:rsidR="002F2730">
        <w:rPr>
          <w:lang w:val="ru-RU" w:eastAsia="en-US"/>
        </w:rPr>
        <w:t xml:space="preserve"> – </w:t>
      </w:r>
      <w:r w:rsidR="008B14D4" w:rsidRPr="008B14D4">
        <w:rPr>
          <w:lang w:val="ru-RU" w:eastAsia="en-US"/>
        </w:rPr>
        <w:t>1679)</w:t>
      </w:r>
      <w:r w:rsidR="008B14D4" w:rsidRPr="008B14D4">
        <w:rPr>
          <w:lang w:eastAsia="en-US"/>
        </w:rPr>
        <w:t xml:space="preserve"> и </w:t>
      </w:r>
      <w:r w:rsidR="003F22B1">
        <w:rPr>
          <w:lang w:eastAsia="en-US"/>
        </w:rPr>
        <w:t>следовниците им</w:t>
      </w:r>
      <w:r w:rsidR="008B14D4" w:rsidRPr="008B14D4">
        <w:rPr>
          <w:lang w:eastAsia="en-US"/>
        </w:rPr>
        <w:t xml:space="preserve"> </w:t>
      </w:r>
      <w:r w:rsidR="008B14D4" w:rsidRPr="008B14D4">
        <w:rPr>
          <w:lang w:val="ru-RU" w:eastAsia="en-US"/>
        </w:rPr>
        <w:t>Дж. Лок (1632</w:t>
      </w:r>
      <w:r w:rsidR="002F2730">
        <w:rPr>
          <w:lang w:val="ru-RU" w:eastAsia="en-US"/>
        </w:rPr>
        <w:t xml:space="preserve"> – </w:t>
      </w:r>
      <w:r w:rsidR="008B14D4" w:rsidRPr="008B14D4">
        <w:rPr>
          <w:lang w:val="ru-RU" w:eastAsia="en-US"/>
        </w:rPr>
        <w:t>1704), Дж. Бъркли (1685</w:t>
      </w:r>
      <w:r w:rsidR="002F2730">
        <w:rPr>
          <w:lang w:val="ru-RU" w:eastAsia="en-US"/>
        </w:rPr>
        <w:t xml:space="preserve"> – </w:t>
      </w:r>
      <w:r w:rsidR="008B14D4" w:rsidRPr="008B14D4">
        <w:rPr>
          <w:lang w:val="ru-RU" w:eastAsia="en-US"/>
        </w:rPr>
        <w:t>1753) и Д. Хюм (1711</w:t>
      </w:r>
      <w:r w:rsidR="002F2730">
        <w:rPr>
          <w:lang w:val="ru-RU" w:eastAsia="en-US"/>
        </w:rPr>
        <w:t xml:space="preserve"> – </w:t>
      </w:r>
      <w:r w:rsidR="008B14D4" w:rsidRPr="008B14D4">
        <w:rPr>
          <w:lang w:val="ru-RU" w:eastAsia="en-US"/>
        </w:rPr>
        <w:t>1776).</w:t>
      </w:r>
      <w:r>
        <w:rPr>
          <w:lang w:val="ru-RU" w:eastAsia="en-US"/>
        </w:rPr>
        <w:t xml:space="preserve"> В</w:t>
      </w:r>
      <w:r w:rsidR="008B14D4" w:rsidRPr="008B14D4">
        <w:rPr>
          <w:lang w:val="ru-RU" w:eastAsia="en-US"/>
        </w:rPr>
        <w:t>сяко знание</w:t>
      </w:r>
      <w:r w:rsidR="00CF1227">
        <w:rPr>
          <w:lang w:val="ru-RU" w:eastAsia="en-US"/>
        </w:rPr>
        <w:t xml:space="preserve"> според емпириците</w:t>
      </w:r>
      <w:r w:rsidR="008B14D4" w:rsidRPr="008B14D4">
        <w:rPr>
          <w:lang w:val="ru-RU" w:eastAsia="en-US"/>
        </w:rPr>
        <w:t xml:space="preserve"> представлява осмислени наблюдения върху заобикалящата ни действителност, а начинът за получаването му е сетивното възприемане на даденостите на заобикалящия ни свят или с други думи – опитът</w:t>
      </w:r>
      <w:r w:rsidR="008B14D4" w:rsidRPr="008B14D4">
        <w:rPr>
          <w:vertAlign w:val="superscript"/>
          <w:lang w:val="ru-RU" w:eastAsia="en-US"/>
        </w:rPr>
        <w:footnoteReference w:id="17"/>
      </w:r>
      <w:r w:rsidR="008B14D4" w:rsidRPr="008B14D4">
        <w:rPr>
          <w:lang w:val="ru-RU" w:eastAsia="en-US"/>
        </w:rPr>
        <w:t xml:space="preserve">. Дейвид Хюм е от днешна точка „ключовият“ британски емпирик. </w:t>
      </w:r>
      <w:r w:rsidR="007F4ED0">
        <w:rPr>
          <w:lang w:val="ru-RU" w:eastAsia="en-US"/>
        </w:rPr>
        <w:t>Той</w:t>
      </w:r>
      <w:r w:rsidR="008B14D4" w:rsidRPr="008B14D4">
        <w:rPr>
          <w:lang w:val="ru-RU" w:eastAsia="en-US"/>
        </w:rPr>
        <w:t xml:space="preserve"> пръв </w:t>
      </w:r>
      <w:r>
        <w:rPr>
          <w:lang w:val="ru-RU" w:eastAsia="en-US"/>
        </w:rPr>
        <w:t xml:space="preserve">обосновава </w:t>
      </w:r>
      <w:r w:rsidR="008B14D4" w:rsidRPr="008B14D4">
        <w:rPr>
          <w:lang w:eastAsia="en-US"/>
        </w:rPr>
        <w:t>важното</w:t>
      </w:r>
      <w:r w:rsidR="008B14D4" w:rsidRPr="008B14D4">
        <w:rPr>
          <w:lang w:val="ru-RU" w:eastAsia="en-US"/>
        </w:rPr>
        <w:t xml:space="preserve"> за правния поз</w:t>
      </w:r>
      <w:r>
        <w:rPr>
          <w:lang w:val="ru-RU" w:eastAsia="en-US"/>
        </w:rPr>
        <w:t xml:space="preserve">итивизъм </w:t>
      </w:r>
      <w:r w:rsidRPr="00C01F78">
        <w:rPr>
          <w:b/>
          <w:lang w:val="ru-RU" w:eastAsia="en-US"/>
        </w:rPr>
        <w:t xml:space="preserve">логическо разделяне </w:t>
      </w:r>
      <w:r w:rsidR="008B14D4" w:rsidRPr="00C01F78">
        <w:rPr>
          <w:b/>
          <w:lang w:val="ru-RU" w:eastAsia="en-US"/>
        </w:rPr>
        <w:t>между фактическо и дължимо</w:t>
      </w:r>
      <w:r w:rsidR="008B14D4" w:rsidRPr="008B14D4">
        <w:rPr>
          <w:lang w:val="ru-RU" w:eastAsia="en-US"/>
        </w:rPr>
        <w:t>. На английски език то е познато като „</w:t>
      </w:r>
      <w:r w:rsidR="008B14D4" w:rsidRPr="008B14D4">
        <w:rPr>
          <w:i/>
          <w:lang w:val="en-US" w:eastAsia="en-US"/>
        </w:rPr>
        <w:t>is</w:t>
      </w:r>
      <w:r w:rsidR="008B14D4" w:rsidRPr="008B14D4">
        <w:rPr>
          <w:i/>
          <w:lang w:eastAsia="en-US"/>
        </w:rPr>
        <w:t xml:space="preserve"> </w:t>
      </w:r>
      <w:r w:rsidR="008B14D4" w:rsidRPr="008B14D4">
        <w:rPr>
          <w:i/>
          <w:lang w:val="en-US" w:eastAsia="en-US"/>
        </w:rPr>
        <w:t>and</w:t>
      </w:r>
      <w:r w:rsidR="008B14D4" w:rsidRPr="008B14D4">
        <w:rPr>
          <w:i/>
          <w:lang w:eastAsia="en-US"/>
        </w:rPr>
        <w:t xml:space="preserve"> </w:t>
      </w:r>
      <w:r w:rsidR="008B14D4" w:rsidRPr="008B14D4">
        <w:rPr>
          <w:i/>
          <w:lang w:val="en-US" w:eastAsia="en-US"/>
        </w:rPr>
        <w:t>ought</w:t>
      </w:r>
      <w:r w:rsidR="008B14D4" w:rsidRPr="008B14D4">
        <w:rPr>
          <w:i/>
          <w:lang w:val="ru-RU" w:eastAsia="en-US"/>
        </w:rPr>
        <w:t>“</w:t>
      </w:r>
      <w:r w:rsidR="008B14D4" w:rsidRPr="008B14D4">
        <w:rPr>
          <w:lang w:val="ru-RU" w:eastAsia="en-US"/>
        </w:rPr>
        <w:t>, а на немски (оттам и на българския читател-юрист) като</w:t>
      </w:r>
      <w:r w:rsidR="00854E28">
        <w:rPr>
          <w:lang w:val="ru-RU" w:eastAsia="en-US"/>
        </w:rPr>
        <w:t xml:space="preserve"> </w:t>
      </w:r>
      <w:r w:rsidR="008B14D4" w:rsidRPr="008B14D4">
        <w:rPr>
          <w:i/>
          <w:lang w:val="ru-RU" w:eastAsia="en-US"/>
        </w:rPr>
        <w:t>„</w:t>
      </w:r>
      <w:r w:rsidR="008B14D4" w:rsidRPr="008B14D4">
        <w:rPr>
          <w:i/>
          <w:lang w:val="en-US" w:eastAsia="en-US"/>
        </w:rPr>
        <w:t>Sein</w:t>
      </w:r>
      <w:r w:rsidR="008B14D4" w:rsidRPr="008B14D4">
        <w:rPr>
          <w:i/>
          <w:lang w:eastAsia="en-US"/>
        </w:rPr>
        <w:t xml:space="preserve"> </w:t>
      </w:r>
      <w:r w:rsidR="008B14D4" w:rsidRPr="008B14D4">
        <w:rPr>
          <w:i/>
          <w:lang w:val="en-US" w:eastAsia="en-US"/>
        </w:rPr>
        <w:t>und</w:t>
      </w:r>
      <w:r w:rsidR="008B14D4" w:rsidRPr="008B14D4">
        <w:rPr>
          <w:i/>
          <w:lang w:eastAsia="en-US"/>
        </w:rPr>
        <w:t xml:space="preserve"> </w:t>
      </w:r>
      <w:proofErr w:type="spellStart"/>
      <w:r w:rsidR="008B14D4" w:rsidRPr="008B14D4">
        <w:rPr>
          <w:i/>
          <w:lang w:val="en-US" w:eastAsia="en-US"/>
        </w:rPr>
        <w:t>Sollen</w:t>
      </w:r>
      <w:proofErr w:type="spellEnd"/>
      <w:r w:rsidR="008B14D4" w:rsidRPr="008B14D4">
        <w:rPr>
          <w:i/>
          <w:lang w:val="ru-RU" w:eastAsia="en-US"/>
        </w:rPr>
        <w:t>“</w:t>
      </w:r>
      <w:r w:rsidR="008B14D4" w:rsidRPr="008B14D4">
        <w:rPr>
          <w:lang w:eastAsia="en-US"/>
        </w:rPr>
        <w:t>.</w:t>
      </w:r>
      <w:r>
        <w:rPr>
          <w:lang w:eastAsia="en-US"/>
        </w:rPr>
        <w:t xml:space="preserve"> В</w:t>
      </w:r>
      <w:r w:rsidR="008B14D4" w:rsidRPr="008B14D4">
        <w:rPr>
          <w:lang w:val="ru-RU" w:eastAsia="en-US"/>
        </w:rPr>
        <w:t xml:space="preserve"> повечето извеждани морални системи</w:t>
      </w:r>
      <w:r>
        <w:rPr>
          <w:lang w:val="ru-RU" w:eastAsia="en-US"/>
        </w:rPr>
        <w:t>, счита Хюм,</w:t>
      </w:r>
      <w:r w:rsidR="008B14D4" w:rsidRPr="008B14D4">
        <w:rPr>
          <w:lang w:val="ru-RU" w:eastAsia="en-US"/>
        </w:rPr>
        <w:t xml:space="preserve"> авторите правят един често скрит и необоснован преход от съществуващото към дължимото</w:t>
      </w:r>
      <w:r w:rsidR="008B14D4" w:rsidRPr="008B14D4">
        <w:rPr>
          <w:vertAlign w:val="superscript"/>
          <w:lang w:val="ru-RU" w:eastAsia="en-US"/>
        </w:rPr>
        <w:footnoteReference w:id="18"/>
      </w:r>
      <w:r w:rsidR="008B14D4" w:rsidRPr="008B14D4">
        <w:rPr>
          <w:lang w:val="ru-RU" w:eastAsia="en-US"/>
        </w:rPr>
        <w:t>. Описвайки качествата на различни обекти – „</w:t>
      </w:r>
      <w:r w:rsidR="008B14D4" w:rsidRPr="008B14D4">
        <w:rPr>
          <w:i/>
          <w:lang w:val="ru-RU" w:eastAsia="en-US"/>
        </w:rPr>
        <w:t>какви са</w:t>
      </w:r>
      <w:r w:rsidR="008B14D4" w:rsidRPr="008B14D4">
        <w:rPr>
          <w:lang w:val="ru-RU" w:eastAsia="en-US"/>
        </w:rPr>
        <w:t>“ нещата, те обосновават твърдения относно дължимото – какви те „</w:t>
      </w:r>
      <w:r w:rsidR="008B14D4" w:rsidRPr="008B14D4">
        <w:rPr>
          <w:i/>
          <w:lang w:val="ru-RU" w:eastAsia="en-US"/>
        </w:rPr>
        <w:t>трябва да са</w:t>
      </w:r>
      <w:r w:rsidR="008B14D4" w:rsidRPr="008B14D4">
        <w:rPr>
          <w:lang w:val="ru-RU" w:eastAsia="en-US"/>
        </w:rPr>
        <w:t>“. Един такъв преход обаче няма своето обяснение и Хюм го обявява за логически неправилен – от фактическото не могат да се правят подобни изводи. Несправянето с това изпитание е аргумент срещу моралните разбирания, основани на метафизически</w:t>
      </w:r>
      <w:r>
        <w:rPr>
          <w:lang w:val="ru-RU" w:eastAsia="en-US"/>
        </w:rPr>
        <w:t xml:space="preserve"> (недоказуеми по опитен път) ценности.</w:t>
      </w:r>
    </w:p>
    <w:p w:rsidR="008B14D4" w:rsidRPr="004E18BF" w:rsidRDefault="004E18BF" w:rsidP="002347E8">
      <w:pPr>
        <w:pStyle w:val="NoSpacing"/>
        <w:spacing w:line="240" w:lineRule="auto"/>
        <w:rPr>
          <w:lang w:val="ru-RU" w:eastAsia="en-US"/>
        </w:rPr>
      </w:pPr>
      <w:r>
        <w:rPr>
          <w:lang w:val="ru-RU" w:eastAsia="en-US"/>
        </w:rPr>
        <w:t xml:space="preserve">Епистемологическият емпиризъм ще намери своето продължение във философския позитивизъм на Мил и Конт, за чийто пръв представител често се сочи и самият Хюм. Британските уталитаристи като Остин и Бентъм застават в основата на правния позитивизъм, който у нас Ц. Торбов обосновано разглежда като емпиристко течение, </w:t>
      </w:r>
      <w:r w:rsidR="008B14D4" w:rsidRPr="0092676E">
        <w:rPr>
          <w:szCs w:val="24"/>
        </w:rPr>
        <w:t>чийто спор с философията на правото е отражение на противопоставянето емпир</w:t>
      </w:r>
      <w:r>
        <w:rPr>
          <w:szCs w:val="24"/>
        </w:rPr>
        <w:t xml:space="preserve">изъм </w:t>
      </w:r>
      <w:r w:rsidR="002F2730">
        <w:rPr>
          <w:szCs w:val="24"/>
        </w:rPr>
        <w:t xml:space="preserve">– </w:t>
      </w:r>
      <w:r>
        <w:rPr>
          <w:szCs w:val="24"/>
        </w:rPr>
        <w:t>рационализъм в науката</w:t>
      </w:r>
      <w:r>
        <w:rPr>
          <w:rStyle w:val="FootnoteReference"/>
          <w:szCs w:val="24"/>
        </w:rPr>
        <w:footnoteReference w:id="19"/>
      </w:r>
      <w:r>
        <w:rPr>
          <w:szCs w:val="24"/>
        </w:rPr>
        <w:t xml:space="preserve">. Така философията на Д. Хюм се оказва значима </w:t>
      </w:r>
      <w:r>
        <w:rPr>
          <w:szCs w:val="24"/>
        </w:rPr>
        <w:lastRenderedPageBreak/>
        <w:t xml:space="preserve">по влиянието си за правния позитивизъм, а за теорията на водещия позитивист на миналия век </w:t>
      </w:r>
      <w:r w:rsidR="002F2730">
        <w:rPr>
          <w:szCs w:val="24"/>
        </w:rPr>
        <w:t xml:space="preserve">– </w:t>
      </w:r>
      <w:r>
        <w:rPr>
          <w:szCs w:val="24"/>
        </w:rPr>
        <w:t>Х. Келзен</w:t>
      </w:r>
      <w:r w:rsidR="00F33390">
        <w:rPr>
          <w:szCs w:val="24"/>
        </w:rPr>
        <w:t>,</w:t>
      </w:r>
      <w:r>
        <w:rPr>
          <w:szCs w:val="24"/>
        </w:rPr>
        <w:t xml:space="preserve"> тя изграва особено ключова роля</w:t>
      </w:r>
      <w:r w:rsidR="00CB1ECB">
        <w:rPr>
          <w:rStyle w:val="FootnoteReference"/>
          <w:szCs w:val="24"/>
        </w:rPr>
        <w:footnoteReference w:id="20"/>
      </w:r>
      <w:r>
        <w:rPr>
          <w:szCs w:val="24"/>
        </w:rPr>
        <w:t>.</w:t>
      </w:r>
    </w:p>
    <w:p w:rsidR="008B14D4" w:rsidRPr="00AA6E2E" w:rsidRDefault="008B14D4" w:rsidP="002347E8">
      <w:pPr>
        <w:pStyle w:val="Heading2"/>
        <w:spacing w:line="240" w:lineRule="auto"/>
        <w:rPr>
          <w:lang w:eastAsia="en-US"/>
        </w:rPr>
      </w:pPr>
      <w:r>
        <w:rPr>
          <w:lang w:eastAsia="en-US"/>
        </w:rPr>
        <w:t xml:space="preserve">Смисълът на Основната норма на Келзен, разглеждана </w:t>
      </w:r>
      <w:r w:rsidR="00C01F78">
        <w:rPr>
          <w:lang w:eastAsia="en-US"/>
        </w:rPr>
        <w:t>във връзка с постановките на Д. Хюм</w:t>
      </w:r>
    </w:p>
    <w:p w:rsidR="005759D7" w:rsidRDefault="00AA6E2E" w:rsidP="002347E8">
      <w:pPr>
        <w:pStyle w:val="NoSpacing"/>
        <w:spacing w:line="240" w:lineRule="auto"/>
        <w:rPr>
          <w:lang w:eastAsia="en-US"/>
        </w:rPr>
      </w:pPr>
      <w:r w:rsidRPr="00AA6E2E">
        <w:rPr>
          <w:lang w:val="ru-RU" w:eastAsia="en-US"/>
        </w:rPr>
        <w:t xml:space="preserve">Каква е причината за въвеждането на </w:t>
      </w:r>
      <w:r w:rsidR="005759D7">
        <w:rPr>
          <w:lang w:val="ru-RU" w:eastAsia="en-US"/>
        </w:rPr>
        <w:t>О</w:t>
      </w:r>
      <w:r w:rsidRPr="00AA6E2E">
        <w:rPr>
          <w:lang w:val="ru-RU" w:eastAsia="en-US"/>
        </w:rPr>
        <w:t>сновната норма</w:t>
      </w:r>
      <w:r w:rsidR="005759D7">
        <w:rPr>
          <w:lang w:val="ru-RU" w:eastAsia="en-US"/>
        </w:rPr>
        <w:t xml:space="preserve"> в </w:t>
      </w:r>
      <w:r w:rsidR="005759D7" w:rsidRPr="005759D7">
        <w:rPr>
          <w:lang w:val="ru-RU" w:eastAsia="en-US"/>
        </w:rPr>
        <w:t>„</w:t>
      </w:r>
      <w:r w:rsidR="005759D7">
        <w:rPr>
          <w:lang w:val="ru-RU" w:eastAsia="en-US"/>
        </w:rPr>
        <w:t>Чистото учение за правото</w:t>
      </w:r>
      <w:r w:rsidR="005759D7" w:rsidRPr="005759D7">
        <w:rPr>
          <w:lang w:val="ru-RU" w:eastAsia="en-US"/>
        </w:rPr>
        <w:t>“</w:t>
      </w:r>
      <w:r w:rsidRPr="00AA6E2E">
        <w:rPr>
          <w:lang w:val="ru-RU" w:eastAsia="en-US"/>
        </w:rPr>
        <w:t>?</w:t>
      </w:r>
      <w:r w:rsidRPr="00AA6E2E">
        <w:rPr>
          <w:lang w:eastAsia="en-US"/>
        </w:rPr>
        <w:t xml:space="preserve"> </w:t>
      </w:r>
      <w:r w:rsidR="005759D7" w:rsidRPr="005759D7">
        <w:rPr>
          <w:lang w:eastAsia="en-US"/>
        </w:rPr>
        <w:t xml:space="preserve">Ако приложим разсъжденията на шотландския философ към материята на Общата теория на правото, следва, че юридическата валидност на правилата на конституцията, които от своя страна валидират по-нисшестоящите норми в правната система, не може да бъде извеждана от фактическите предпоставки. Положението, че „трябва да спазваме конституцията на страната“ не може да бъде изведено от факта  на някакви </w:t>
      </w:r>
      <w:r w:rsidR="005674FF">
        <w:rPr>
          <w:lang w:eastAsia="en-US"/>
        </w:rPr>
        <w:t xml:space="preserve">(морални) </w:t>
      </w:r>
      <w:r w:rsidR="005759D7" w:rsidRPr="005759D7">
        <w:rPr>
          <w:lang w:eastAsia="en-US"/>
        </w:rPr>
        <w:t>достойнства на основния закон.</w:t>
      </w:r>
    </w:p>
    <w:p w:rsidR="00AA6E2E" w:rsidRPr="00AA6E2E" w:rsidRDefault="00AA6E2E" w:rsidP="002347E8">
      <w:pPr>
        <w:pStyle w:val="NoSpacing"/>
        <w:spacing w:line="240" w:lineRule="auto"/>
        <w:rPr>
          <w:lang w:eastAsia="en-US"/>
        </w:rPr>
      </w:pPr>
      <w:r w:rsidRPr="00AA6E2E">
        <w:rPr>
          <w:lang w:eastAsia="en-US"/>
        </w:rPr>
        <w:t xml:space="preserve">Обяснявайки я като методологическо средство, </w:t>
      </w:r>
      <w:r w:rsidRPr="00AA6E2E">
        <w:rPr>
          <w:lang w:val="ru-RU" w:eastAsia="en-US"/>
        </w:rPr>
        <w:t>Р. Ташев с основание</w:t>
      </w:r>
      <w:r w:rsidRPr="00AA6E2E">
        <w:rPr>
          <w:lang w:eastAsia="en-US"/>
        </w:rPr>
        <w:t xml:space="preserve"> счита</w:t>
      </w:r>
      <w:r w:rsidRPr="00AA6E2E">
        <w:rPr>
          <w:lang w:val="ru-RU" w:eastAsia="en-US"/>
        </w:rPr>
        <w:t xml:space="preserve"> </w:t>
      </w:r>
      <w:r w:rsidRPr="00AA6E2E">
        <w:rPr>
          <w:lang w:eastAsia="en-US"/>
        </w:rPr>
        <w:t xml:space="preserve">обвързващата </w:t>
      </w:r>
      <w:r w:rsidRPr="00AA6E2E">
        <w:rPr>
          <w:rFonts w:ascii="Marker Felt" w:hAnsi="Marker Felt" w:cs="Marker Felt"/>
          <w:lang w:eastAsia="en-US"/>
        </w:rPr>
        <w:t>ѝ</w:t>
      </w:r>
      <w:r w:rsidRPr="00AA6E2E">
        <w:rPr>
          <w:lang w:eastAsia="en-US"/>
        </w:rPr>
        <w:t xml:space="preserve"> сила</w:t>
      </w:r>
      <w:r w:rsidR="00CB1ECB">
        <w:rPr>
          <w:lang w:eastAsia="en-US"/>
        </w:rPr>
        <w:t xml:space="preserve"> за</w:t>
      </w:r>
      <w:r w:rsidRPr="00AA6E2E">
        <w:rPr>
          <w:lang w:eastAsia="en-US"/>
        </w:rPr>
        <w:t xml:space="preserve"> „очевидна и презюмирана“</w:t>
      </w:r>
      <w:r w:rsidRPr="00AA6E2E">
        <w:rPr>
          <w:vertAlign w:val="superscript"/>
          <w:lang w:val="ru-RU" w:eastAsia="en-US"/>
        </w:rPr>
        <w:footnoteReference w:id="21"/>
      </w:r>
      <w:r w:rsidRPr="00AA6E2E">
        <w:rPr>
          <w:lang w:val="ru-RU" w:eastAsia="en-US"/>
        </w:rPr>
        <w:t>.</w:t>
      </w:r>
      <w:r w:rsidR="00A775B0">
        <w:rPr>
          <w:lang w:val="ru-RU" w:eastAsia="en-US"/>
        </w:rPr>
        <w:t xml:space="preserve"> Наистина – правото трябва да се спазва по дефиниция. Ако едно положение е част от правната система, то се ползва с нейната задължителност.</w:t>
      </w:r>
      <w:r w:rsidRPr="00AA6E2E">
        <w:rPr>
          <w:lang w:eastAsia="en-US"/>
        </w:rPr>
        <w:t xml:space="preserve"> Кое обаче поражда нуждата от парадоксалното: да предполагаме нещо, което е ясно още на понятийно ниво – фактът, че правните системи </w:t>
      </w:r>
      <w:r w:rsidR="00F33390">
        <w:rPr>
          <w:lang w:eastAsia="en-US"/>
        </w:rPr>
        <w:t xml:space="preserve">и конкретните им предписания </w:t>
      </w:r>
      <w:r w:rsidRPr="00AA6E2E">
        <w:rPr>
          <w:lang w:eastAsia="en-US"/>
        </w:rPr>
        <w:t>са считани от своите адресати за задължителни?</w:t>
      </w:r>
    </w:p>
    <w:p w:rsidR="006F5486" w:rsidRDefault="00AA6E2E" w:rsidP="002347E8">
      <w:pPr>
        <w:pStyle w:val="NoSpacing"/>
        <w:spacing w:line="240" w:lineRule="auto"/>
        <w:rPr>
          <w:lang w:val="ru-RU" w:eastAsia="en-US"/>
        </w:rPr>
      </w:pPr>
      <w:r w:rsidRPr="00AA6E2E">
        <w:rPr>
          <w:lang w:eastAsia="en-US"/>
        </w:rPr>
        <w:t>Отговор</w:t>
      </w:r>
      <w:r w:rsidR="00A775B0">
        <w:rPr>
          <w:lang w:eastAsia="en-US"/>
        </w:rPr>
        <w:t xml:space="preserve"> по мое мнение</w:t>
      </w:r>
      <w:r w:rsidRPr="00AA6E2E">
        <w:rPr>
          <w:lang w:eastAsia="en-US"/>
        </w:rPr>
        <w:t xml:space="preserve"> ни дава един подценяван аспект на Основната норма. Келзен изрично </w:t>
      </w:r>
      <w:r w:rsidRPr="00AA6E2E">
        <w:rPr>
          <w:rFonts w:ascii="Marker Felt" w:hAnsi="Marker Felt" w:cs="Marker Felt"/>
          <w:lang w:eastAsia="en-US"/>
        </w:rPr>
        <w:t>ѝ</w:t>
      </w:r>
      <w:r w:rsidRPr="00AA6E2E">
        <w:rPr>
          <w:lang w:eastAsia="en-US"/>
        </w:rPr>
        <w:t xml:space="preserve"> предписва качеството </w:t>
      </w:r>
      <w:r w:rsidRPr="00AA6E2E">
        <w:rPr>
          <w:lang w:val="ru-RU" w:eastAsia="en-US"/>
        </w:rPr>
        <w:t xml:space="preserve">да отразява една от особеностите на мисленето на професионалните юристи. </w:t>
      </w:r>
      <w:r w:rsidRPr="00AA6E2E">
        <w:rPr>
          <w:i/>
          <w:lang w:val="ru-RU" w:eastAsia="en-US"/>
        </w:rPr>
        <w:t>„</w:t>
      </w:r>
      <w:r w:rsidRPr="00AA6E2E">
        <w:rPr>
          <w:i/>
          <w:lang w:eastAsia="en-US"/>
        </w:rPr>
        <w:t>Н</w:t>
      </w:r>
      <w:r w:rsidRPr="00AA6E2E">
        <w:rPr>
          <w:i/>
          <w:lang w:val="ru-RU" w:eastAsia="en-US"/>
        </w:rPr>
        <w:t xml:space="preserve">ие предпоставяваме в нашето </w:t>
      </w:r>
      <w:r w:rsidRPr="00AA6E2E">
        <w:rPr>
          <w:b/>
          <w:i/>
          <w:lang w:val="ru-RU" w:eastAsia="en-US"/>
        </w:rPr>
        <w:t>юридическо</w:t>
      </w:r>
      <w:r w:rsidRPr="00AA6E2E">
        <w:rPr>
          <w:i/>
          <w:lang w:val="ru-RU" w:eastAsia="en-US"/>
        </w:rPr>
        <w:t xml:space="preserve"> </w:t>
      </w:r>
      <w:r w:rsidRPr="00AA6E2E">
        <w:rPr>
          <w:lang w:val="ru-RU" w:eastAsia="en-US"/>
        </w:rPr>
        <w:t>(подчертаването е мое – С. Г.)</w:t>
      </w:r>
      <w:r w:rsidRPr="00AA6E2E">
        <w:rPr>
          <w:i/>
          <w:lang w:val="ru-RU" w:eastAsia="en-US"/>
        </w:rPr>
        <w:t xml:space="preserve"> мислене, че трябва да имаме поведението, което конституцията </w:t>
      </w:r>
      <w:r w:rsidRPr="00AA6E2E">
        <w:rPr>
          <w:lang w:val="ru-RU" w:eastAsia="en-US"/>
        </w:rPr>
        <w:t>(а в по-широк контекст – правната система – б. м</w:t>
      </w:r>
      <w:r w:rsidR="00A70D36">
        <w:rPr>
          <w:lang w:val="ru-RU" w:eastAsia="en-US"/>
        </w:rPr>
        <w:t>оя</w:t>
      </w:r>
      <w:r w:rsidRPr="00AA6E2E">
        <w:rPr>
          <w:lang w:val="ru-RU" w:eastAsia="en-US"/>
        </w:rPr>
        <w:t xml:space="preserve"> – С. Г.) </w:t>
      </w:r>
      <w:r w:rsidRPr="00AA6E2E">
        <w:rPr>
          <w:i/>
          <w:lang w:val="ru-RU" w:eastAsia="en-US"/>
        </w:rPr>
        <w:t>предписва</w:t>
      </w:r>
      <w:r w:rsidRPr="00AA6E2E">
        <w:rPr>
          <w:i/>
          <w:vertAlign w:val="superscript"/>
          <w:lang w:val="ru-RU" w:eastAsia="en-US"/>
        </w:rPr>
        <w:footnoteReference w:id="22"/>
      </w:r>
      <w:r w:rsidRPr="00AA6E2E">
        <w:rPr>
          <w:i/>
          <w:lang w:val="ru-RU" w:eastAsia="en-US"/>
        </w:rPr>
        <w:t>“.</w:t>
      </w:r>
      <w:r w:rsidRPr="00AA6E2E">
        <w:rPr>
          <w:lang w:val="ru-RU" w:eastAsia="en-US"/>
        </w:rPr>
        <w:t xml:space="preserve"> Това предпоставяне, продължава той, е факт винаги, когато пристъпваме към разглеждането на система от нормативни съждения като правна система</w:t>
      </w:r>
      <w:r w:rsidRPr="00AA6E2E">
        <w:rPr>
          <w:vertAlign w:val="superscript"/>
          <w:lang w:val="ru-RU" w:eastAsia="en-US"/>
        </w:rPr>
        <w:footnoteReference w:id="23"/>
      </w:r>
      <w:r w:rsidRPr="00AA6E2E">
        <w:rPr>
          <w:lang w:val="ru-RU" w:eastAsia="en-US"/>
        </w:rPr>
        <w:t>. От една страна, работейки с правната система юристите (а и всеки правоприлагащ, всяко длъжностно лице), изхожда</w:t>
      </w:r>
      <w:r w:rsidR="006F5486">
        <w:rPr>
          <w:lang w:val="ru-RU" w:eastAsia="en-US"/>
        </w:rPr>
        <w:t>т</w:t>
      </w:r>
      <w:r w:rsidRPr="00AA6E2E">
        <w:rPr>
          <w:lang w:val="ru-RU" w:eastAsia="en-US"/>
        </w:rPr>
        <w:t xml:space="preserve"> от идеята, че нейните предписания са задължителни. Няма смисъл да прилагаме една невалидна правна система</w:t>
      </w:r>
      <w:r w:rsidR="004C70E1">
        <w:rPr>
          <w:lang w:val="ru-RU" w:eastAsia="en-US"/>
        </w:rPr>
        <w:t>, например тази на изгубила независимостта си страна</w:t>
      </w:r>
      <w:r w:rsidRPr="00AA6E2E">
        <w:rPr>
          <w:lang w:val="ru-RU" w:eastAsia="en-US"/>
        </w:rPr>
        <w:t xml:space="preserve">. </w:t>
      </w:r>
      <w:r w:rsidR="00B36BE4">
        <w:rPr>
          <w:lang w:val="ru-RU" w:eastAsia="en-US"/>
        </w:rPr>
        <w:t>Затова в</w:t>
      </w:r>
      <w:r w:rsidRPr="00AA6E2E">
        <w:rPr>
          <w:lang w:val="ru-RU" w:eastAsia="en-US"/>
        </w:rPr>
        <w:t>ъпросът за</w:t>
      </w:r>
      <w:r w:rsidR="00CB1ECB">
        <w:rPr>
          <w:lang w:val="ru-RU" w:eastAsia="en-US"/>
        </w:rPr>
        <w:t xml:space="preserve"> валидността на правната система (дали в момента съществува българската държава и дали нейното законодателство действа)</w:t>
      </w:r>
      <w:r w:rsidRPr="00AA6E2E">
        <w:rPr>
          <w:lang w:val="ru-RU" w:eastAsia="en-US"/>
        </w:rPr>
        <w:t xml:space="preserve"> е предварителен социологически въпрос, който</w:t>
      </w:r>
      <w:r w:rsidR="00CB1ECB">
        <w:rPr>
          <w:lang w:val="ru-RU" w:eastAsia="en-US"/>
        </w:rPr>
        <w:t xml:space="preserve"> се решава на фактическа база, а не</w:t>
      </w:r>
      <w:r w:rsidRPr="00AA6E2E">
        <w:rPr>
          <w:lang w:val="ru-RU" w:eastAsia="en-US"/>
        </w:rPr>
        <w:t xml:space="preserve"> от Основната норма.</w:t>
      </w:r>
      <w:r w:rsidRPr="00AA6E2E">
        <w:rPr>
          <w:lang w:eastAsia="en-US"/>
        </w:rPr>
        <w:t xml:space="preserve"> Ако сме стигнали до извода, че съществува валидна правна система, то ние сме длъжни – по силата на тази система</w:t>
      </w:r>
      <w:r w:rsidR="00B36BE4">
        <w:rPr>
          <w:lang w:eastAsia="en-US"/>
        </w:rPr>
        <w:t>,</w:t>
      </w:r>
      <w:r w:rsidRPr="00AA6E2E">
        <w:rPr>
          <w:lang w:eastAsia="en-US"/>
        </w:rPr>
        <w:t xml:space="preserve"> да използваме определения от нея критерий за валидност.</w:t>
      </w:r>
      <w:r w:rsidRPr="00AA6E2E">
        <w:rPr>
          <w:lang w:val="ru-RU" w:eastAsia="en-US"/>
        </w:rPr>
        <w:t xml:space="preserve"> Основната норма</w:t>
      </w:r>
      <w:r w:rsidRPr="00AA6E2E">
        <w:rPr>
          <w:lang w:eastAsia="en-US"/>
        </w:rPr>
        <w:t xml:space="preserve"> обозначава този критерий</w:t>
      </w:r>
      <w:r w:rsidR="00191F77">
        <w:rPr>
          <w:lang w:eastAsia="en-US"/>
        </w:rPr>
        <w:t xml:space="preserve"> в най-общ вид</w:t>
      </w:r>
      <w:r w:rsidRPr="00AA6E2E">
        <w:rPr>
          <w:lang w:eastAsia="en-US"/>
        </w:rPr>
        <w:t xml:space="preserve"> и е </w:t>
      </w:r>
      <w:r w:rsidRPr="00AA6E2E">
        <w:rPr>
          <w:lang w:val="ru-RU" w:eastAsia="en-US"/>
        </w:rPr>
        <w:t>сре</w:t>
      </w:r>
      <w:r w:rsidRPr="00AA6E2E">
        <w:rPr>
          <w:lang w:eastAsia="en-US"/>
        </w:rPr>
        <w:t>дст</w:t>
      </w:r>
      <w:r w:rsidRPr="00AA6E2E">
        <w:rPr>
          <w:lang w:val="ru-RU" w:eastAsia="en-US"/>
        </w:rPr>
        <w:t>вото, което ни показва, как</w:t>
      </w:r>
      <w:r w:rsidR="00191F77">
        <w:rPr>
          <w:lang w:val="ru-RU" w:eastAsia="en-US"/>
        </w:rPr>
        <w:t xml:space="preserve"> функционират правните системи.</w:t>
      </w:r>
    </w:p>
    <w:p w:rsidR="00191F77" w:rsidRDefault="00191F77" w:rsidP="002347E8">
      <w:pPr>
        <w:pStyle w:val="NoSpacing"/>
        <w:spacing w:line="240" w:lineRule="auto"/>
        <w:rPr>
          <w:lang w:val="ru-RU" w:eastAsia="en-US"/>
        </w:rPr>
      </w:pPr>
    </w:p>
    <w:p w:rsidR="00AA6E2E" w:rsidRPr="004359EB" w:rsidRDefault="00F33390" w:rsidP="002347E8">
      <w:pPr>
        <w:pStyle w:val="NoSpacing"/>
        <w:spacing w:line="240" w:lineRule="auto"/>
        <w:rPr>
          <w:lang w:eastAsia="en-US"/>
        </w:rPr>
      </w:pPr>
      <w:r>
        <w:rPr>
          <w:lang w:val="ru-RU" w:eastAsia="en-US"/>
        </w:rPr>
        <w:t>За сравнение, у</w:t>
      </w:r>
      <w:r w:rsidR="00AA6E2E" w:rsidRPr="00AA6E2E">
        <w:rPr>
          <w:lang w:val="ru-RU" w:eastAsia="en-US"/>
        </w:rPr>
        <w:t xml:space="preserve"> Кант Основната норма е a priori</w:t>
      </w:r>
      <w:r w:rsidR="00DB0171">
        <w:rPr>
          <w:rStyle w:val="FootnoteReference"/>
          <w:lang w:val="ru-RU" w:eastAsia="en-US"/>
        </w:rPr>
        <w:footnoteReference w:id="24"/>
      </w:r>
      <w:r w:rsidR="00AA6E2E" w:rsidRPr="00AA6E2E">
        <w:rPr>
          <w:lang w:val="ru-RU" w:eastAsia="en-US"/>
        </w:rPr>
        <w:t xml:space="preserve">, което означава, че съществуването </w:t>
      </w:r>
      <w:r w:rsidR="00AA6E2E" w:rsidRPr="00AA6E2E">
        <w:rPr>
          <w:rFonts w:ascii="Marker Felt" w:hAnsi="Marker Felt" w:cs="Marker Felt"/>
          <w:lang w:val="ru-RU" w:eastAsia="en-US"/>
        </w:rPr>
        <w:t>ѝ</w:t>
      </w:r>
      <w:r w:rsidR="00AA6E2E" w:rsidRPr="00AA6E2E">
        <w:rPr>
          <w:lang w:val="ru-RU" w:eastAsia="en-US"/>
        </w:rPr>
        <w:t xml:space="preserve"> ни е известно независимо от всеки опит. У Келзен основната норма </w:t>
      </w:r>
      <w:r w:rsidR="00AA6E2E" w:rsidRPr="00AA6E2E">
        <w:rPr>
          <w:lang w:val="ru-RU" w:eastAsia="en-US"/>
        </w:rPr>
        <w:lastRenderedPageBreak/>
        <w:t xml:space="preserve">не е </w:t>
      </w:r>
      <w:r w:rsidR="00AA6E2E" w:rsidRPr="00AA6E2E">
        <w:rPr>
          <w:lang w:val="en-US" w:eastAsia="en-US"/>
        </w:rPr>
        <w:t>a</w:t>
      </w:r>
      <w:r w:rsidR="00AA6E2E" w:rsidRPr="00AA6E2E">
        <w:rPr>
          <w:lang w:val="ru-RU" w:eastAsia="en-US"/>
        </w:rPr>
        <w:t xml:space="preserve"> </w:t>
      </w:r>
      <w:r w:rsidR="00AA6E2E" w:rsidRPr="00AA6E2E">
        <w:rPr>
          <w:lang w:val="en-US" w:eastAsia="en-US"/>
        </w:rPr>
        <w:t>priori</w:t>
      </w:r>
      <w:r w:rsidR="00AA6E2E" w:rsidRPr="00AA6E2E">
        <w:rPr>
          <w:lang w:val="ru-RU" w:eastAsia="en-US"/>
        </w:rPr>
        <w:t xml:space="preserve"> изведена аксиома. Тя е по-скоро </w:t>
      </w:r>
      <w:r w:rsidR="00AA6E2E" w:rsidRPr="00AA6E2E">
        <w:rPr>
          <w:b/>
          <w:lang w:val="ru-RU" w:eastAsia="en-US"/>
        </w:rPr>
        <w:t>„завесата“, която не допуска моралните и социологическите аргументи в анализа на юридическата валидност</w:t>
      </w:r>
      <w:r w:rsidR="00AA6E2E" w:rsidRPr="00AA6E2E">
        <w:rPr>
          <w:lang w:val="ru-RU" w:eastAsia="en-US"/>
        </w:rPr>
        <w:t>. В този смисъл Основната норма е резултат на емпирическо обобщение въз основа на функционирането на различните правни системи</w:t>
      </w:r>
      <w:r w:rsidR="00AA6E2E" w:rsidRPr="00AA6E2E">
        <w:rPr>
          <w:vertAlign w:val="superscript"/>
          <w:lang w:val="ru-RU" w:eastAsia="en-US"/>
        </w:rPr>
        <w:footnoteReference w:id="25"/>
      </w:r>
      <w:r w:rsidR="00AA6E2E" w:rsidRPr="00AA6E2E">
        <w:rPr>
          <w:lang w:val="ru-RU" w:eastAsia="en-US"/>
        </w:rPr>
        <w:t>. Във всяка от</w:t>
      </w:r>
      <w:r w:rsidR="00CB1ECB">
        <w:rPr>
          <w:lang w:val="ru-RU" w:eastAsia="en-US"/>
        </w:rPr>
        <w:t xml:space="preserve"> тях</w:t>
      </w:r>
      <w:r w:rsidR="00AA6E2E" w:rsidRPr="00AA6E2E">
        <w:rPr>
          <w:lang w:val="ru-RU" w:eastAsia="en-US"/>
        </w:rPr>
        <w:t xml:space="preserve"> обществени фактори обуславят, че на </w:t>
      </w:r>
      <w:r w:rsidR="00AA6E2E" w:rsidRPr="00AA6E2E">
        <w:rPr>
          <w:lang w:eastAsia="en-US"/>
        </w:rPr>
        <w:t>дадена</w:t>
      </w:r>
      <w:r w:rsidR="00AA6E2E" w:rsidRPr="00AA6E2E">
        <w:rPr>
          <w:lang w:val="ru-RU" w:eastAsia="en-US"/>
        </w:rPr>
        <w:t xml:space="preserve"> </w:t>
      </w:r>
      <w:r w:rsidR="00AA6E2E" w:rsidRPr="00AA6E2E">
        <w:rPr>
          <w:lang w:eastAsia="en-US"/>
        </w:rPr>
        <w:t>територия</w:t>
      </w:r>
      <w:r w:rsidR="00AA6E2E" w:rsidRPr="00AA6E2E">
        <w:rPr>
          <w:lang w:val="ru-RU" w:eastAsia="en-US"/>
        </w:rPr>
        <w:t xml:space="preserve"> е валидна определена правна система. Тези фактори обаче са най-разнообразни. Като такива може неизчерпателно да посочим: доброволното съгласие на населението (както се счита в договорните теории)</w:t>
      </w:r>
      <w:r w:rsidR="00DB0171">
        <w:rPr>
          <w:lang w:val="ru-RU" w:eastAsia="en-US"/>
        </w:rPr>
        <w:t xml:space="preserve"> или понякога принудителното господство над него</w:t>
      </w:r>
      <w:r w:rsidR="0055733B">
        <w:rPr>
          <w:lang w:val="ru-RU" w:eastAsia="en-US"/>
        </w:rPr>
        <w:t xml:space="preserve">; моралната </w:t>
      </w:r>
      <w:r w:rsidR="00AA6E2E" w:rsidRPr="00AA6E2E">
        <w:rPr>
          <w:lang w:val="ru-RU" w:eastAsia="en-US"/>
        </w:rPr>
        <w:t>мотивация за спазването на правните норми; чисто конформистки и</w:t>
      </w:r>
      <w:r w:rsidR="00AA6E2E" w:rsidRPr="00AA6E2E">
        <w:rPr>
          <w:lang w:eastAsia="en-US"/>
        </w:rPr>
        <w:t xml:space="preserve">ли </w:t>
      </w:r>
      <w:r w:rsidR="00AA6E2E" w:rsidRPr="00AA6E2E">
        <w:rPr>
          <w:lang w:val="ru-RU" w:eastAsia="en-US"/>
        </w:rPr>
        <w:t>практически подбуди</w:t>
      </w:r>
      <w:r w:rsidR="000A60A2">
        <w:rPr>
          <w:lang w:val="ru-RU" w:eastAsia="en-US"/>
        </w:rPr>
        <w:t xml:space="preserve"> за удобство и постигането на житейските цели</w:t>
      </w:r>
      <w:r w:rsidR="00AA6E2E" w:rsidRPr="00AA6E2E">
        <w:rPr>
          <w:lang w:val="ru-RU" w:eastAsia="en-US"/>
        </w:rPr>
        <w:t>.</w:t>
      </w:r>
      <w:r w:rsidR="004359EB">
        <w:rPr>
          <w:lang w:eastAsia="en-US"/>
        </w:rPr>
        <w:t xml:space="preserve"> </w:t>
      </w:r>
      <w:r w:rsidR="00AA6E2E" w:rsidRPr="00AA6E2E">
        <w:rPr>
          <w:lang w:eastAsia="en-US"/>
        </w:rPr>
        <w:t>Анализът на тези реални социални фактор</w:t>
      </w:r>
      <w:r w:rsidR="000A60A2">
        <w:rPr>
          <w:lang w:eastAsia="en-US"/>
        </w:rPr>
        <w:t>и обаче</w:t>
      </w:r>
      <w:r w:rsidR="00AA6E2E" w:rsidRPr="00AA6E2E">
        <w:rPr>
          <w:lang w:eastAsia="en-US"/>
        </w:rPr>
        <w:t xml:space="preserve"> не е правоприложен (юридически в тесния смисъл) проблем. Не е такъв </w:t>
      </w:r>
      <w:r w:rsidR="00AA6E2E" w:rsidRPr="00AA6E2E">
        <w:rPr>
          <w:lang w:val="ru-RU" w:eastAsia="en-US"/>
        </w:rPr>
        <w:t xml:space="preserve">и преходът от фактическо към дължимо, чрез който </w:t>
      </w:r>
      <w:r w:rsidR="00AA6E2E" w:rsidRPr="00AA6E2E">
        <w:rPr>
          <w:lang w:eastAsia="en-US"/>
        </w:rPr>
        <w:t xml:space="preserve">на определени човешки действия </w:t>
      </w:r>
      <w:r w:rsidR="00AA6E2E" w:rsidRPr="00AA6E2E">
        <w:rPr>
          <w:lang w:val="ru-RU" w:eastAsia="en-US"/>
        </w:rPr>
        <w:t>предаваме нормативно значение</w:t>
      </w:r>
      <w:r w:rsidR="00AA6E2E" w:rsidRPr="00AA6E2E">
        <w:rPr>
          <w:lang w:eastAsia="en-US"/>
        </w:rPr>
        <w:t>.</w:t>
      </w:r>
      <w:r w:rsidR="00AA6E2E" w:rsidRPr="00AA6E2E">
        <w:rPr>
          <w:lang w:val="ru-RU" w:eastAsia="en-US"/>
        </w:rPr>
        <w:t xml:space="preserve"> </w:t>
      </w:r>
      <w:r w:rsidR="00AA6E2E" w:rsidRPr="00AA6E2E">
        <w:rPr>
          <w:lang w:eastAsia="en-US"/>
        </w:rPr>
        <w:t>Т</w:t>
      </w:r>
      <w:r w:rsidR="00AA6E2E" w:rsidRPr="00AA6E2E">
        <w:rPr>
          <w:lang w:val="ru-RU" w:eastAsia="en-US"/>
        </w:rPr>
        <w:t>ози</w:t>
      </w:r>
      <w:r w:rsidR="00AA6E2E" w:rsidRPr="00AA6E2E">
        <w:rPr>
          <w:lang w:eastAsia="en-US"/>
        </w:rPr>
        <w:t xml:space="preserve"> (логически) трудно обясним </w:t>
      </w:r>
      <w:r w:rsidR="00AA6E2E" w:rsidRPr="00AA6E2E">
        <w:rPr>
          <w:lang w:val="ru-RU" w:eastAsia="en-US"/>
        </w:rPr>
        <w:t xml:space="preserve">преход е по-скоро психологически, макар и да има своите засягащи всеки адресат </w:t>
      </w:r>
      <w:r w:rsidR="00AA6E2E" w:rsidRPr="00AA6E2E">
        <w:rPr>
          <w:b/>
          <w:lang w:val="ru-RU" w:eastAsia="en-US"/>
        </w:rPr>
        <w:t>политически причини</w:t>
      </w:r>
      <w:r w:rsidR="00CB1ECB">
        <w:rPr>
          <w:lang w:eastAsia="en-US"/>
        </w:rPr>
        <w:t>.</w:t>
      </w:r>
    </w:p>
    <w:p w:rsidR="00191F77" w:rsidRDefault="00AA6E2E" w:rsidP="002347E8">
      <w:pPr>
        <w:pStyle w:val="NoSpacing"/>
        <w:spacing w:line="240" w:lineRule="auto"/>
        <w:rPr>
          <w:lang w:val="ru-RU" w:eastAsia="en-US"/>
        </w:rPr>
      </w:pPr>
      <w:r w:rsidRPr="00AA6E2E">
        <w:rPr>
          <w:lang w:val="ru-RU" w:eastAsia="en-US"/>
        </w:rPr>
        <w:t>Социологическата основа на правната система</w:t>
      </w:r>
      <w:r w:rsidR="000D59C5">
        <w:rPr>
          <w:lang w:val="ru-RU" w:eastAsia="en-US"/>
        </w:rPr>
        <w:t xml:space="preserve"> в крайна сметка и</w:t>
      </w:r>
      <w:r w:rsidRPr="00AA6E2E">
        <w:rPr>
          <w:lang w:val="ru-RU" w:eastAsia="en-US"/>
        </w:rPr>
        <w:t xml:space="preserve"> </w:t>
      </w:r>
      <w:r w:rsidRPr="00AA6E2E">
        <w:rPr>
          <w:b/>
          <w:lang w:val="ru-RU" w:eastAsia="en-US"/>
        </w:rPr>
        <w:t xml:space="preserve">няма особени последици </w:t>
      </w:r>
      <w:r w:rsidRPr="00AA6E2E">
        <w:rPr>
          <w:lang w:val="ru-RU" w:eastAsia="en-US"/>
        </w:rPr>
        <w:t>за разглеждането на валидността на отделната правна норма, освен ако не възприемем непозитивистки критериий за валидност.</w:t>
      </w:r>
      <w:r w:rsidR="00CB1ECB">
        <w:rPr>
          <w:lang w:val="ru-RU" w:eastAsia="en-US"/>
        </w:rPr>
        <w:t xml:space="preserve"> </w:t>
      </w:r>
      <w:r w:rsidRPr="00AA6E2E">
        <w:rPr>
          <w:lang w:val="ru-RU" w:eastAsia="en-US"/>
        </w:rPr>
        <w:t xml:space="preserve">Това означава, че </w:t>
      </w:r>
      <w:r w:rsidR="00CB1ECB">
        <w:rPr>
          <w:lang w:val="ru-RU" w:eastAsia="en-US"/>
        </w:rPr>
        <w:t xml:space="preserve">формално погледнато </w:t>
      </w:r>
      <w:r w:rsidRPr="00AA6E2E">
        <w:rPr>
          <w:lang w:val="ru-RU" w:eastAsia="en-US"/>
        </w:rPr>
        <w:t>длъжностните лица</w:t>
      </w:r>
      <w:r w:rsidR="00CB1ECB">
        <w:rPr>
          <w:lang w:val="ru-RU" w:eastAsia="en-US"/>
        </w:rPr>
        <w:t>,</w:t>
      </w:r>
      <w:r w:rsidRPr="00AA6E2E">
        <w:rPr>
          <w:lang w:val="ru-RU" w:eastAsia="en-US"/>
        </w:rPr>
        <w:t xml:space="preserve"> прилагащи надлежно създадените нормативни актове</w:t>
      </w:r>
      <w:r w:rsidR="00CB1ECB">
        <w:rPr>
          <w:lang w:val="ru-RU" w:eastAsia="en-US"/>
        </w:rPr>
        <w:t>,</w:t>
      </w:r>
      <w:r w:rsidRPr="00AA6E2E">
        <w:rPr>
          <w:lang w:val="ru-RU" w:eastAsia="en-US"/>
        </w:rPr>
        <w:t xml:space="preserve"> действат по еднакъв начин и в една държава, основана на демократичното управление (респективно на масовото съгласие, че нормите </w:t>
      </w:r>
      <w:r w:rsidRPr="00AA6E2E">
        <w:rPr>
          <w:i/>
          <w:lang w:val="ru-RU" w:eastAsia="en-US"/>
        </w:rPr>
        <w:t>трябва</w:t>
      </w:r>
      <w:r w:rsidRPr="00AA6E2E">
        <w:rPr>
          <w:lang w:val="ru-RU" w:eastAsia="en-US"/>
        </w:rPr>
        <w:t xml:space="preserve"> да бъдат спазвани),</w:t>
      </w:r>
      <w:r w:rsidRPr="00AA6E2E">
        <w:rPr>
          <w:lang w:eastAsia="en-US"/>
        </w:rPr>
        <w:t xml:space="preserve"> и</w:t>
      </w:r>
      <w:r w:rsidRPr="00AA6E2E">
        <w:rPr>
          <w:lang w:val="ru-RU" w:eastAsia="en-US"/>
        </w:rPr>
        <w:t xml:space="preserve"> </w:t>
      </w:r>
      <w:r w:rsidRPr="00AA6E2E">
        <w:rPr>
          <w:lang w:eastAsia="en-US"/>
        </w:rPr>
        <w:t>там, където правото е ориентирано към</w:t>
      </w:r>
      <w:r w:rsidRPr="00AA6E2E">
        <w:rPr>
          <w:lang w:val="ru-RU" w:eastAsia="en-US"/>
        </w:rPr>
        <w:t xml:space="preserve"> подчинение на</w:t>
      </w:r>
      <w:r w:rsidRPr="00AA6E2E">
        <w:rPr>
          <w:lang w:eastAsia="en-US"/>
        </w:rPr>
        <w:t xml:space="preserve"> една</w:t>
      </w:r>
      <w:r w:rsidRPr="00AA6E2E">
        <w:rPr>
          <w:lang w:val="ru-RU" w:eastAsia="en-US"/>
        </w:rPr>
        <w:t xml:space="preserve"> отделна личност, </w:t>
      </w:r>
      <w:r w:rsidRPr="00AA6E2E">
        <w:rPr>
          <w:lang w:eastAsia="en-US"/>
        </w:rPr>
        <w:t xml:space="preserve">та </w:t>
      </w:r>
      <w:r w:rsidRPr="00AA6E2E">
        <w:rPr>
          <w:lang w:val="ru-RU" w:eastAsia="en-US"/>
        </w:rPr>
        <w:t xml:space="preserve">дори </w:t>
      </w:r>
      <w:r w:rsidRPr="00AA6E2E">
        <w:rPr>
          <w:lang w:eastAsia="en-US"/>
        </w:rPr>
        <w:t>и в обществата, изпаднали в състояние на крайна несправедливост</w:t>
      </w:r>
      <w:r w:rsidRPr="00AA6E2E">
        <w:rPr>
          <w:lang w:val="ru-RU" w:eastAsia="en-US"/>
        </w:rPr>
        <w:t>.</w:t>
      </w:r>
      <w:r w:rsidR="000D59C5">
        <w:rPr>
          <w:lang w:val="ru-RU" w:eastAsia="en-US"/>
        </w:rPr>
        <w:t xml:space="preserve"> Те прилагат конституцията, нормативните актове и останалите правни източници, както и защото самата конституция изисква</w:t>
      </w:r>
      <w:r w:rsidR="00191F77">
        <w:rPr>
          <w:lang w:val="ru-RU" w:eastAsia="en-US"/>
        </w:rPr>
        <w:t xml:space="preserve"> това</w:t>
      </w:r>
      <w:r w:rsidR="000D59C5">
        <w:rPr>
          <w:lang w:val="ru-RU" w:eastAsia="en-US"/>
        </w:rPr>
        <w:t xml:space="preserve"> от тях.</w:t>
      </w:r>
    </w:p>
    <w:p w:rsidR="00AA6E2E" w:rsidRPr="00FF0F49" w:rsidRDefault="000D59C5" w:rsidP="002347E8">
      <w:pPr>
        <w:pStyle w:val="NoSpacing"/>
        <w:spacing w:line="240" w:lineRule="auto"/>
        <w:rPr>
          <w:lang w:val="ru-RU" w:eastAsia="en-US"/>
        </w:rPr>
      </w:pPr>
      <w:r>
        <w:rPr>
          <w:lang w:val="ru-RU" w:eastAsia="en-US"/>
        </w:rPr>
        <w:t xml:space="preserve">Необходимо е едно допълнително уточнение. </w:t>
      </w:r>
      <w:r w:rsidR="00A775B0">
        <w:rPr>
          <w:lang w:val="ru-RU" w:eastAsia="en-US"/>
        </w:rPr>
        <w:t>Тези разсъждения</w:t>
      </w:r>
      <w:r>
        <w:rPr>
          <w:lang w:val="ru-RU" w:eastAsia="en-US"/>
        </w:rPr>
        <w:t xml:space="preserve"> показват, че </w:t>
      </w:r>
      <w:r w:rsidRPr="004C70E1">
        <w:rPr>
          <w:b/>
          <w:lang w:val="ru-RU" w:eastAsia="en-US"/>
        </w:rPr>
        <w:t>спазването на законите е заявено в самите правни системи като задължително</w:t>
      </w:r>
      <w:r>
        <w:rPr>
          <w:lang w:val="ru-RU" w:eastAsia="en-US"/>
        </w:rPr>
        <w:t>, но това, считам,</w:t>
      </w:r>
      <w:r w:rsidR="00A775B0">
        <w:rPr>
          <w:lang w:val="ru-RU" w:eastAsia="en-US"/>
        </w:rPr>
        <w:t xml:space="preserve"> </w:t>
      </w:r>
      <w:r>
        <w:rPr>
          <w:lang w:val="ru-RU" w:eastAsia="en-US"/>
        </w:rPr>
        <w:t>няма да оправдае</w:t>
      </w:r>
      <w:r w:rsidR="00A775B0">
        <w:rPr>
          <w:lang w:val="ru-RU" w:eastAsia="en-US"/>
        </w:rPr>
        <w:t xml:space="preserve"> съдията, който прилага несправедливия закон с аргумента, че така изисква правото</w:t>
      </w:r>
      <w:r w:rsidR="003E3E4B">
        <w:rPr>
          <w:lang w:val="ru-RU" w:eastAsia="en-US"/>
        </w:rPr>
        <w:t>, а дали на правната система се дължи подчинение е неюридически въпрос</w:t>
      </w:r>
      <w:r w:rsidR="00A775B0">
        <w:rPr>
          <w:lang w:val="ru-RU" w:eastAsia="en-US"/>
        </w:rPr>
        <w:t>. Юридическият анализ отговаря</w:t>
      </w:r>
      <w:r w:rsidR="003E3E4B">
        <w:rPr>
          <w:lang w:val="ru-RU" w:eastAsia="en-US"/>
        </w:rPr>
        <w:t xml:space="preserve"> само</w:t>
      </w:r>
      <w:r w:rsidR="00124338">
        <w:rPr>
          <w:lang w:val="ru-RU" w:eastAsia="en-US"/>
        </w:rPr>
        <w:t xml:space="preserve"> на</w:t>
      </w:r>
      <w:r w:rsidR="00A775B0">
        <w:rPr>
          <w:lang w:val="ru-RU" w:eastAsia="en-US"/>
        </w:rPr>
        <w:t xml:space="preserve"> въпроса какво изисква </w:t>
      </w:r>
      <w:r w:rsidR="003E3E4B">
        <w:rPr>
          <w:lang w:val="ru-RU" w:eastAsia="en-US"/>
        </w:rPr>
        <w:t>конкретната</w:t>
      </w:r>
      <w:r w:rsidR="00A775B0">
        <w:rPr>
          <w:lang w:val="ru-RU" w:eastAsia="en-US"/>
        </w:rPr>
        <w:t xml:space="preserve"> правната система в дадения случай. От изложената позиция няма смисъл да анализираме с правни средства въпроса </w:t>
      </w:r>
      <w:r w:rsidR="00A775B0" w:rsidRPr="00A775B0">
        <w:rPr>
          <w:lang w:val="ru-RU" w:eastAsia="en-US"/>
        </w:rPr>
        <w:t>„</w:t>
      </w:r>
      <w:r w:rsidR="00A775B0">
        <w:rPr>
          <w:lang w:val="ru-RU" w:eastAsia="en-US"/>
        </w:rPr>
        <w:t>трябва ли да се подчинявам на правната система</w:t>
      </w:r>
      <w:r w:rsidR="00A775B0" w:rsidRPr="00A775B0">
        <w:rPr>
          <w:lang w:val="ru-RU" w:eastAsia="en-US"/>
        </w:rPr>
        <w:t>“</w:t>
      </w:r>
      <w:r w:rsidR="00A775B0">
        <w:rPr>
          <w:lang w:val="ru-RU" w:eastAsia="en-US"/>
        </w:rPr>
        <w:t>. Всяко национално законодателство отговаря утвърдителн</w:t>
      </w:r>
      <w:r w:rsidR="002C06A9">
        <w:rPr>
          <w:lang w:val="ru-RU" w:eastAsia="en-US"/>
        </w:rPr>
        <w:t>о и изисква своето зачитане. С</w:t>
      </w:r>
      <w:r w:rsidR="00A775B0">
        <w:rPr>
          <w:lang w:val="ru-RU" w:eastAsia="en-US"/>
        </w:rPr>
        <w:t>лед като всеки законодател може да създава юридически задължения с произволно съдържание</w:t>
      </w:r>
      <w:r w:rsidR="00EE7C4C">
        <w:rPr>
          <w:lang w:val="ru-RU" w:eastAsia="en-US"/>
        </w:rPr>
        <w:t xml:space="preserve">, </w:t>
      </w:r>
      <w:r w:rsidR="003E3E4B">
        <w:rPr>
          <w:lang w:val="ru-RU" w:eastAsia="en-US"/>
        </w:rPr>
        <w:t>дилемата</w:t>
      </w:r>
      <w:r w:rsidR="00EE7C4C">
        <w:rPr>
          <w:lang w:val="ru-RU" w:eastAsia="en-US"/>
        </w:rPr>
        <w:t xml:space="preserve"> дали трябва да им се подчиняваме, след като са част от правото</w:t>
      </w:r>
      <w:r w:rsidR="003E3E4B">
        <w:rPr>
          <w:lang w:val="ru-RU" w:eastAsia="en-US"/>
        </w:rPr>
        <w:t>,</w:t>
      </w:r>
      <w:r w:rsidR="00EE7C4C">
        <w:rPr>
          <w:lang w:val="ru-RU" w:eastAsia="en-US"/>
        </w:rPr>
        <w:t xml:space="preserve"> е </w:t>
      </w:r>
      <w:r w:rsidR="00EE7C4C" w:rsidRPr="000D59C5">
        <w:rPr>
          <w:b/>
          <w:lang w:val="ru-RU" w:eastAsia="en-US"/>
        </w:rPr>
        <w:t>въпрос на политически и морални ценности, на личен и колективен избор</w:t>
      </w:r>
      <w:r w:rsidR="00EE7C4C">
        <w:rPr>
          <w:lang w:val="ru-RU" w:eastAsia="en-US"/>
        </w:rPr>
        <w:t xml:space="preserve">. Въпрос, който Келзен не си е поставял за цел да разреши в полза на несправедливите правни системи и който всъщност не може да бъде разрешен чрез </w:t>
      </w:r>
      <w:r w:rsidR="00EE7C4C" w:rsidRPr="00FF0F49">
        <w:rPr>
          <w:lang w:val="ru-RU" w:eastAsia="en-US"/>
        </w:rPr>
        <w:t>предписването на едно категорично „трябва“ посредством формална процедура</w:t>
      </w:r>
      <w:r w:rsidR="00EE7C4C" w:rsidRPr="00FF0F49">
        <w:rPr>
          <w:rStyle w:val="FootnoteReference"/>
          <w:lang w:val="ru-RU" w:eastAsia="en-US"/>
        </w:rPr>
        <w:footnoteReference w:id="26"/>
      </w:r>
      <w:r w:rsidR="00EE7C4C" w:rsidRPr="00FF0F49">
        <w:rPr>
          <w:lang w:val="ru-RU" w:eastAsia="en-US"/>
        </w:rPr>
        <w:t>.</w:t>
      </w:r>
    </w:p>
    <w:p w:rsidR="00EE7C4C" w:rsidRPr="00FF0F49" w:rsidRDefault="00EE7C4C" w:rsidP="002347E8">
      <w:pPr>
        <w:pStyle w:val="NoSpacing"/>
        <w:spacing w:line="240" w:lineRule="auto"/>
        <w:rPr>
          <w:lang w:eastAsia="en-US"/>
        </w:rPr>
      </w:pPr>
      <w:r w:rsidRPr="00FF0F49">
        <w:lastRenderedPageBreak/>
        <w:t>По тази причина и</w:t>
      </w:r>
      <w:r w:rsidR="002C06A9">
        <w:t xml:space="preserve"> нашия</w:t>
      </w:r>
      <w:r w:rsidR="00DD542E">
        <w:t>т</w:t>
      </w:r>
      <w:r w:rsidR="009F38CF">
        <w:t xml:space="preserve"> начален пример </w:t>
      </w:r>
      <w:r w:rsidR="00DD542E">
        <w:t xml:space="preserve">– </w:t>
      </w:r>
      <w:r w:rsidRPr="00FF0F49">
        <w:t>българската Конституция от 1991 г.</w:t>
      </w:r>
      <w:r w:rsidR="009F38CF">
        <w:t>,</w:t>
      </w:r>
      <w:r w:rsidRPr="00FF0F49">
        <w:t xml:space="preserve"> има своята</w:t>
      </w:r>
      <w:r w:rsidR="009F38CF">
        <w:t xml:space="preserve"> </w:t>
      </w:r>
      <w:r w:rsidRPr="009F38CF">
        <w:rPr>
          <w:i/>
        </w:rPr>
        <w:t>юридическа</w:t>
      </w:r>
      <w:r w:rsidRPr="00FF0F49">
        <w:t xml:space="preserve"> валидност с оглед изпълнението от Седмото Велико народно събрание на надлежната процедура. Причините за политическата и евентуално моралната валидност на конституционните норми обаче са съвсем различни и не могат да се заключват само в едно някогашно правотворческо изявление</w:t>
      </w:r>
      <w:r w:rsidR="00DB0171" w:rsidRPr="00FF0F49">
        <w:t>, част от формалната верига на юридическата валидност</w:t>
      </w:r>
      <w:r w:rsidRPr="00FF0F49">
        <w:t>.</w:t>
      </w:r>
    </w:p>
    <w:p w:rsidR="00B251DA" w:rsidRDefault="00B251DA" w:rsidP="002347E8">
      <w:pPr>
        <w:pStyle w:val="Heading2"/>
        <w:spacing w:line="240" w:lineRule="auto"/>
      </w:pPr>
      <w:r>
        <w:t xml:space="preserve">Алтернативата: </w:t>
      </w:r>
      <w:r w:rsidR="00C756B7">
        <w:t xml:space="preserve">Келзеновото основание на валидността, сравнено с </w:t>
      </w:r>
      <w:r>
        <w:t>Първата Основна норма</w:t>
      </w:r>
      <w:r w:rsidR="00C756B7">
        <w:t xml:space="preserve"> – тази</w:t>
      </w:r>
      <w:r>
        <w:t xml:space="preserve"> на Кант</w:t>
      </w:r>
    </w:p>
    <w:p w:rsidR="00EE7C4C" w:rsidRDefault="00EE7C4C" w:rsidP="002347E8">
      <w:pPr>
        <w:pStyle w:val="NoSpacing"/>
        <w:spacing w:line="240" w:lineRule="auto"/>
        <w:rPr>
          <w:lang w:val="ru-RU" w:eastAsia="en-US"/>
        </w:rPr>
      </w:pPr>
      <w:r>
        <w:rPr>
          <w:lang w:val="ru-RU" w:eastAsia="en-US"/>
        </w:rPr>
        <w:t xml:space="preserve">След като проследихме идеята на Келзен за нормативността на правото, трябва да разгледаме и мнението по въпроса на Кант, </w:t>
      </w:r>
      <w:r w:rsidR="00C756B7">
        <w:rPr>
          <w:lang w:val="ru-RU" w:eastAsia="en-US"/>
        </w:rPr>
        <w:t>за да получим базата за разглеждането на правната философия</w:t>
      </w:r>
      <w:r>
        <w:rPr>
          <w:lang w:val="ru-RU" w:eastAsia="en-US"/>
        </w:rPr>
        <w:t xml:space="preserve"> на Ц. Торбов.</w:t>
      </w:r>
    </w:p>
    <w:p w:rsidR="008610CF" w:rsidRDefault="00EE7C4C" w:rsidP="002347E8">
      <w:pPr>
        <w:pStyle w:val="NoSpacing"/>
        <w:spacing w:line="240" w:lineRule="auto"/>
        <w:rPr>
          <w:lang w:val="ru-RU" w:eastAsia="en-US"/>
        </w:rPr>
      </w:pPr>
      <w:r>
        <w:rPr>
          <w:lang w:val="ru-RU" w:eastAsia="en-US"/>
        </w:rPr>
        <w:t>Осн</w:t>
      </w:r>
      <w:r w:rsidR="00DB0171">
        <w:rPr>
          <w:lang w:val="ru-RU" w:eastAsia="en-US"/>
        </w:rPr>
        <w:t>ователят на Виенската правна шко</w:t>
      </w:r>
      <w:r>
        <w:rPr>
          <w:lang w:val="ru-RU" w:eastAsia="en-US"/>
        </w:rPr>
        <w:t>ла</w:t>
      </w:r>
      <w:r w:rsidR="00AA6E2E" w:rsidRPr="00AA6E2E">
        <w:rPr>
          <w:lang w:val="ru-RU" w:eastAsia="en-US"/>
        </w:rPr>
        <w:t xml:space="preserve"> използва идеята на </w:t>
      </w:r>
      <w:r>
        <w:rPr>
          <w:lang w:val="ru-RU" w:eastAsia="en-US"/>
        </w:rPr>
        <w:t>големия кьонигсбергец</w:t>
      </w:r>
      <w:r w:rsidR="00AA6E2E" w:rsidRPr="00AA6E2E">
        <w:rPr>
          <w:lang w:val="ru-RU" w:eastAsia="en-US"/>
        </w:rPr>
        <w:t xml:space="preserve"> за категорическия императив, за да получи логическия похват за разглеждането на правото като единна нормативна система. Келзен </w:t>
      </w:r>
      <w:r w:rsidR="00AA6E2E" w:rsidRPr="00AA6E2E">
        <w:rPr>
          <w:lang w:eastAsia="en-US"/>
        </w:rPr>
        <w:t>заимства</w:t>
      </w:r>
      <w:r w:rsidR="00AA6E2E" w:rsidRPr="00AA6E2E">
        <w:rPr>
          <w:lang w:val="ru-RU" w:eastAsia="en-US"/>
        </w:rPr>
        <w:t xml:space="preserve"> определена методология</w:t>
      </w:r>
      <w:r w:rsidR="009F38CF">
        <w:rPr>
          <w:lang w:val="ru-RU" w:eastAsia="en-US"/>
        </w:rPr>
        <w:t xml:space="preserve"> – въвеждането на единно валидиращо цялата система положение</w:t>
      </w:r>
      <w:r w:rsidR="00AA6E2E" w:rsidRPr="00AA6E2E">
        <w:rPr>
          <w:lang w:val="ru-RU" w:eastAsia="en-US"/>
        </w:rPr>
        <w:t>,</w:t>
      </w:r>
      <w:r w:rsidR="000A482D">
        <w:rPr>
          <w:lang w:val="ru-RU" w:eastAsia="en-US"/>
        </w:rPr>
        <w:t xml:space="preserve"> но</w:t>
      </w:r>
      <w:r w:rsidR="00AA6E2E" w:rsidRPr="00AA6E2E">
        <w:rPr>
          <w:lang w:val="ru-RU" w:eastAsia="en-US"/>
        </w:rPr>
        <w:t xml:space="preserve"> без да възприема идеята на Кант за </w:t>
      </w:r>
      <w:r w:rsidR="00AA6E2E" w:rsidRPr="00AA6E2E">
        <w:rPr>
          <w:b/>
          <w:lang w:val="ru-RU" w:eastAsia="en-US"/>
        </w:rPr>
        <w:t xml:space="preserve">морала като познаваема и абсолютна даденост, </w:t>
      </w:r>
      <w:r w:rsidR="00AA6E2E" w:rsidRPr="00AA6E2E">
        <w:rPr>
          <w:b/>
          <w:lang w:eastAsia="en-US"/>
        </w:rPr>
        <w:t>на която правото се подчинява</w:t>
      </w:r>
      <w:r w:rsidR="00AA6E2E" w:rsidRPr="00AA6E2E">
        <w:rPr>
          <w:vertAlign w:val="superscript"/>
          <w:lang w:val="ru-RU" w:eastAsia="en-US"/>
        </w:rPr>
        <w:footnoteReference w:id="27"/>
      </w:r>
      <w:r w:rsidR="00AA6E2E" w:rsidRPr="00AA6E2E">
        <w:rPr>
          <w:lang w:val="ru-RU" w:eastAsia="en-US"/>
        </w:rPr>
        <w:t xml:space="preserve">. Казано по друг начин: </w:t>
      </w:r>
      <w:r w:rsidR="00AA6E2E" w:rsidRPr="00AA6E2E">
        <w:rPr>
          <w:lang w:eastAsia="en-US"/>
        </w:rPr>
        <w:t>логическите конструкции на двамата автори</w:t>
      </w:r>
      <w:r w:rsidR="00641CDC">
        <w:rPr>
          <w:lang w:eastAsia="en-US"/>
        </w:rPr>
        <w:t xml:space="preserve"> съвпадат</w:t>
      </w:r>
      <w:r w:rsidR="00AA6E2E" w:rsidRPr="00AA6E2E">
        <w:rPr>
          <w:lang w:val="ru-RU" w:eastAsia="en-US"/>
        </w:rPr>
        <w:t xml:space="preserve">, но </w:t>
      </w:r>
      <w:r w:rsidR="00AA6E2E" w:rsidRPr="00AA6E2E">
        <w:rPr>
          <w:lang w:eastAsia="en-US"/>
        </w:rPr>
        <w:t>в</w:t>
      </w:r>
      <w:r w:rsidR="00AA6E2E" w:rsidRPr="00AA6E2E">
        <w:rPr>
          <w:lang w:val="ru-RU" w:eastAsia="en-US"/>
        </w:rPr>
        <w:t xml:space="preserve"> духа на логическия позитивизъм</w:t>
      </w:r>
      <w:r w:rsidR="00AA6E2E" w:rsidRPr="00AA6E2E">
        <w:rPr>
          <w:lang w:eastAsia="en-US"/>
        </w:rPr>
        <w:t xml:space="preserve"> Келзен</w:t>
      </w:r>
      <w:r w:rsidR="00AA6E2E" w:rsidRPr="00AA6E2E">
        <w:rPr>
          <w:lang w:val="ru-RU" w:eastAsia="en-US"/>
        </w:rPr>
        <w:t xml:space="preserve"> </w:t>
      </w:r>
      <w:r w:rsidR="00AA6E2E" w:rsidRPr="00AA6E2E">
        <w:rPr>
          <w:lang w:eastAsia="en-US"/>
        </w:rPr>
        <w:t>отхвърля</w:t>
      </w:r>
      <w:r w:rsidR="00AA6E2E" w:rsidRPr="00AA6E2E">
        <w:rPr>
          <w:lang w:val="ru-RU" w:eastAsia="en-US"/>
        </w:rPr>
        <w:t xml:space="preserve"> съществуването на</w:t>
      </w:r>
      <w:r w:rsidR="00AA6E2E" w:rsidRPr="00AA6E2E">
        <w:rPr>
          <w:lang w:eastAsia="en-US"/>
        </w:rPr>
        <w:t xml:space="preserve"> Кантовите</w:t>
      </w:r>
      <w:r w:rsidR="00AA6E2E" w:rsidRPr="00AA6E2E">
        <w:rPr>
          <w:lang w:val="ru-RU" w:eastAsia="en-US"/>
        </w:rPr>
        <w:t xml:space="preserve"> </w:t>
      </w:r>
      <w:r w:rsidR="00AA6E2E" w:rsidRPr="00AA6E2E">
        <w:rPr>
          <w:i/>
          <w:lang w:val="ru-RU" w:eastAsia="en-US"/>
        </w:rPr>
        <w:t xml:space="preserve">синтетически съждения </w:t>
      </w:r>
      <w:r w:rsidR="00C756B7">
        <w:rPr>
          <w:i/>
          <w:lang w:val="en-US" w:eastAsia="en-US"/>
        </w:rPr>
        <w:t>a</w:t>
      </w:r>
      <w:r w:rsidR="00C756B7" w:rsidRPr="007D2CDA">
        <w:rPr>
          <w:i/>
          <w:lang w:val="ru-RU" w:eastAsia="en-US"/>
        </w:rPr>
        <w:t xml:space="preserve"> </w:t>
      </w:r>
      <w:r w:rsidR="00C756B7">
        <w:rPr>
          <w:i/>
          <w:lang w:val="en-US" w:eastAsia="en-US"/>
        </w:rPr>
        <w:t>priori</w:t>
      </w:r>
      <w:r w:rsidR="00AA6E2E" w:rsidRPr="00AA6E2E">
        <w:rPr>
          <w:lang w:val="ru-RU" w:eastAsia="en-US"/>
        </w:rPr>
        <w:t>, т</w:t>
      </w:r>
      <w:r w:rsidR="00641CDC">
        <w:rPr>
          <w:lang w:val="ru-RU" w:eastAsia="en-US"/>
        </w:rPr>
        <w:t>.е.</w:t>
      </w:r>
      <w:r w:rsidR="00AA6E2E" w:rsidRPr="00AA6E2E">
        <w:rPr>
          <w:lang w:val="ru-RU" w:eastAsia="en-US"/>
        </w:rPr>
        <w:t xml:space="preserve"> на </w:t>
      </w:r>
      <w:r w:rsidR="00AA6E2E" w:rsidRPr="00AA6E2E">
        <w:rPr>
          <w:b/>
          <w:lang w:val="ru-RU" w:eastAsia="en-US"/>
        </w:rPr>
        <w:t>истини, които не се нуждаят от обосноваване чрез фактически наблюдения</w:t>
      </w:r>
      <w:r w:rsidR="00AA6E2E" w:rsidRPr="00AA6E2E">
        <w:rPr>
          <w:lang w:val="ru-RU" w:eastAsia="en-US"/>
        </w:rPr>
        <w:t>.</w:t>
      </w:r>
    </w:p>
    <w:p w:rsidR="008610CF" w:rsidRPr="008610CF" w:rsidRDefault="008610CF" w:rsidP="002347E8">
      <w:pPr>
        <w:pStyle w:val="NoSpacing"/>
        <w:spacing w:line="240" w:lineRule="auto"/>
        <w:rPr>
          <w:lang w:val="ru-RU" w:eastAsia="en-US"/>
        </w:rPr>
      </w:pPr>
      <w:r>
        <w:rPr>
          <w:lang w:val="ru-RU" w:eastAsia="en-US"/>
        </w:rPr>
        <w:t xml:space="preserve">Разграничението става ясно, ако отново се върнем към въпросите на епистемологията, в чиято сфера Кант претендира да разрешава фундаметалния спор между емпириците и рационалистите. </w:t>
      </w:r>
      <w:r w:rsidR="00AA6E2E" w:rsidRPr="00AA6E2E">
        <w:rPr>
          <w:lang w:val="ru-RU" w:eastAsia="en-US"/>
        </w:rPr>
        <w:t xml:space="preserve">Според </w:t>
      </w:r>
      <w:r>
        <w:rPr>
          <w:lang w:val="ru-RU" w:eastAsia="en-US"/>
        </w:rPr>
        <w:t>критическата философия</w:t>
      </w:r>
      <w:r w:rsidR="00AA6E2E" w:rsidRPr="00AA6E2E">
        <w:rPr>
          <w:lang w:val="ru-RU" w:eastAsia="en-US"/>
        </w:rPr>
        <w:t xml:space="preserve"> съществуват принципи за практическо</w:t>
      </w:r>
      <w:r w:rsidR="00AA6E2E" w:rsidRPr="00AA6E2E">
        <w:rPr>
          <w:lang w:eastAsia="en-US"/>
        </w:rPr>
        <w:t>то ни</w:t>
      </w:r>
      <w:r w:rsidR="00AA6E2E" w:rsidRPr="00AA6E2E">
        <w:rPr>
          <w:lang w:val="ru-RU" w:eastAsia="en-US"/>
        </w:rPr>
        <w:t xml:space="preserve"> поведение, които са заложени в нашия разум</w:t>
      </w:r>
      <w:r w:rsidR="00AA6E2E" w:rsidRPr="00AA6E2E">
        <w:rPr>
          <w:vertAlign w:val="superscript"/>
          <w:lang w:val="ru-RU" w:eastAsia="en-US"/>
        </w:rPr>
        <w:footnoteReference w:id="28"/>
      </w:r>
      <w:r w:rsidR="00D9778C">
        <w:rPr>
          <w:lang w:val="ru-RU" w:eastAsia="en-US"/>
        </w:rPr>
        <w:t xml:space="preserve">. </w:t>
      </w:r>
      <w:r w:rsidR="00D9778C">
        <w:rPr>
          <w:lang w:eastAsia="en-US"/>
        </w:rPr>
        <w:t xml:space="preserve">Тази естественоправна теория </w:t>
      </w:r>
      <w:r w:rsidR="00AA6E2E" w:rsidRPr="00AA6E2E">
        <w:rPr>
          <w:lang w:val="ru-RU" w:eastAsia="en-US"/>
        </w:rPr>
        <w:t>извежда естествения закон като иманентна даденост на нашето съзнание – по силата на неговата разумност. Моралният закон е обективно даден, а морално постъпваме, когато действията ни имат за цел неговото зачитане</w:t>
      </w:r>
      <w:r w:rsidR="00AA6E2E" w:rsidRPr="00AA6E2E">
        <w:rPr>
          <w:vertAlign w:val="superscript"/>
          <w:lang w:val="ru-RU" w:eastAsia="en-US"/>
        </w:rPr>
        <w:footnoteReference w:id="29"/>
      </w:r>
      <w:r w:rsidR="00AA6E2E" w:rsidRPr="00AA6E2E">
        <w:rPr>
          <w:lang w:val="ru-RU" w:eastAsia="en-US"/>
        </w:rPr>
        <w:t xml:space="preserve">. </w:t>
      </w:r>
      <w:r w:rsidR="00AA6E2E" w:rsidRPr="00AA6E2E">
        <w:rPr>
          <w:lang w:eastAsia="en-US"/>
        </w:rPr>
        <w:t>К</w:t>
      </w:r>
      <w:r w:rsidR="00AA6E2E" w:rsidRPr="00AA6E2E">
        <w:rPr>
          <w:lang w:val="ru-RU" w:eastAsia="en-US"/>
        </w:rPr>
        <w:t xml:space="preserve">атегорическият императив на Кант </w:t>
      </w:r>
      <w:r w:rsidR="00DB0171" w:rsidRPr="00DB0171">
        <w:rPr>
          <w:lang w:val="ru-RU" w:eastAsia="en-US"/>
        </w:rPr>
        <w:t xml:space="preserve">е </w:t>
      </w:r>
      <w:r w:rsidR="00DB0171" w:rsidRPr="00DB0171">
        <w:rPr>
          <w:b/>
          <w:lang w:val="ru-RU" w:eastAsia="en-US"/>
        </w:rPr>
        <w:t xml:space="preserve">синтетическо положение </w:t>
      </w:r>
      <w:r w:rsidR="00DB0171" w:rsidRPr="00DB0171">
        <w:rPr>
          <w:b/>
          <w:lang w:val="en-US" w:eastAsia="en-US"/>
        </w:rPr>
        <w:t>a</w:t>
      </w:r>
      <w:r w:rsidR="00DB0171" w:rsidRPr="00DB0171">
        <w:rPr>
          <w:b/>
          <w:lang w:val="ru-RU" w:eastAsia="en-US"/>
        </w:rPr>
        <w:t xml:space="preserve"> </w:t>
      </w:r>
      <w:r w:rsidR="00DB0171" w:rsidRPr="00DB0171">
        <w:rPr>
          <w:b/>
          <w:lang w:val="en-US" w:eastAsia="en-US"/>
        </w:rPr>
        <w:t>priori</w:t>
      </w:r>
      <w:r w:rsidR="00DB0171" w:rsidRPr="00DB0171">
        <w:rPr>
          <w:lang w:val="ru-RU" w:eastAsia="en-US"/>
        </w:rPr>
        <w:t>, което е необходимо</w:t>
      </w:r>
      <w:r w:rsidR="00D9778C">
        <w:rPr>
          <w:lang w:val="ru-RU" w:eastAsia="en-US"/>
        </w:rPr>
        <w:t xml:space="preserve"> по силат</w:t>
      </w:r>
      <w:r w:rsidR="00EA2D29">
        <w:rPr>
          <w:lang w:val="ru-RU" w:eastAsia="en-US"/>
        </w:rPr>
        <w:t>а</w:t>
      </w:r>
      <w:r w:rsidR="00D9778C">
        <w:rPr>
          <w:lang w:val="ru-RU" w:eastAsia="en-US"/>
        </w:rPr>
        <w:t xml:space="preserve"> на</w:t>
      </w:r>
      <w:r w:rsidR="00DB0171" w:rsidRPr="00DB0171">
        <w:rPr>
          <w:lang w:val="ru-RU" w:eastAsia="en-US"/>
        </w:rPr>
        <w:t xml:space="preserve"> </w:t>
      </w:r>
      <w:r w:rsidR="00DB0171" w:rsidRPr="00DB0171">
        <w:rPr>
          <w:lang w:eastAsia="en-US"/>
        </w:rPr>
        <w:t>разумната ни</w:t>
      </w:r>
      <w:r w:rsidR="00DB0171" w:rsidRPr="00DB0171">
        <w:rPr>
          <w:lang w:val="ru-RU" w:eastAsia="en-US"/>
        </w:rPr>
        <w:t xml:space="preserve"> природа</w:t>
      </w:r>
      <w:r w:rsidR="00D9778C" w:rsidRPr="00AA6E2E">
        <w:rPr>
          <w:vertAlign w:val="superscript"/>
          <w:lang w:val="ru-RU" w:eastAsia="en-US"/>
        </w:rPr>
        <w:footnoteReference w:id="30"/>
      </w:r>
      <w:r w:rsidR="00DB0171" w:rsidRPr="00DB0171">
        <w:rPr>
          <w:lang w:val="ru-RU" w:eastAsia="en-US"/>
        </w:rPr>
        <w:t>.</w:t>
      </w:r>
      <w:r w:rsidR="00DB0171">
        <w:rPr>
          <w:lang w:val="ru-RU" w:eastAsia="en-US"/>
        </w:rPr>
        <w:t xml:space="preserve"> То </w:t>
      </w:r>
      <w:r w:rsidR="00AA6E2E" w:rsidRPr="00AA6E2E">
        <w:rPr>
          <w:lang w:val="ru-RU" w:eastAsia="en-US"/>
        </w:rPr>
        <w:t>става Основната норма на неговата система на морала, чрез чието конкретизиране могат съдържателно – в рамките на</w:t>
      </w:r>
      <w:r w:rsidR="00AA6E2E" w:rsidRPr="00AA6E2E">
        <w:rPr>
          <w:lang w:eastAsia="en-US"/>
        </w:rPr>
        <w:t xml:space="preserve"> един статичен </w:t>
      </w:r>
      <w:r w:rsidR="00AA6E2E" w:rsidRPr="00AA6E2E">
        <w:rPr>
          <w:lang w:val="ru-RU" w:eastAsia="en-US"/>
        </w:rPr>
        <w:t>нормативен ред</w:t>
      </w:r>
      <w:r w:rsidR="00EA2D29">
        <w:rPr>
          <w:lang w:val="ru-RU" w:eastAsia="en-US"/>
        </w:rPr>
        <w:t>,</w:t>
      </w:r>
      <w:r w:rsidR="00AA6E2E" w:rsidRPr="00AA6E2E">
        <w:rPr>
          <w:lang w:val="ru-RU" w:eastAsia="en-US"/>
        </w:rPr>
        <w:t xml:space="preserve"> да бъдат изведени нашите конкретни морални задължения.</w:t>
      </w:r>
    </w:p>
    <w:p w:rsidR="00191F77" w:rsidRDefault="00C26377" w:rsidP="002347E8">
      <w:pPr>
        <w:pStyle w:val="NoSpacing"/>
        <w:spacing w:line="240" w:lineRule="auto"/>
        <w:rPr>
          <w:lang w:val="ru-RU" w:eastAsia="en-US"/>
        </w:rPr>
      </w:pPr>
      <w:r>
        <w:rPr>
          <w:b/>
          <w:lang w:val="ru-RU" w:eastAsia="en-US"/>
        </w:rPr>
        <w:lastRenderedPageBreak/>
        <w:t>По какво се</w:t>
      </w:r>
      <w:r w:rsidR="00AA6E2E" w:rsidRPr="005A04A3">
        <w:rPr>
          <w:b/>
          <w:lang w:val="ru-RU" w:eastAsia="en-US"/>
        </w:rPr>
        <w:t xml:space="preserve"> </w:t>
      </w:r>
      <w:r>
        <w:rPr>
          <w:b/>
          <w:lang w:val="ru-RU" w:eastAsia="en-US"/>
        </w:rPr>
        <w:t>различават</w:t>
      </w:r>
      <w:r w:rsidR="00AA6E2E" w:rsidRPr="005A04A3">
        <w:rPr>
          <w:b/>
          <w:lang w:val="ru-RU" w:eastAsia="en-US"/>
        </w:rPr>
        <w:t xml:space="preserve"> Келзеновата Основна норма и Основната норма на Кант?</w:t>
      </w:r>
      <w:r w:rsidR="00AA6E2E" w:rsidRPr="00AA6E2E">
        <w:rPr>
          <w:lang w:val="ru-RU" w:eastAsia="en-US"/>
        </w:rPr>
        <w:t xml:space="preserve"> </w:t>
      </w:r>
      <w:r w:rsidR="00990BCB" w:rsidRPr="00990BCB">
        <w:rPr>
          <w:lang w:val="ru-RU" w:eastAsia="en-US"/>
        </w:rPr>
        <w:t>Изследването на правните норми чрез валидиращата ги Основна норма се предшества от заключението, че е налице валидна правна система. Това заключение не е отвъд опита, както у Кант. При Келзен то е въпрос на конкретни опитно постижими факти за ефективността на правния ред</w:t>
      </w:r>
      <w:r w:rsidR="00990BCB">
        <w:rPr>
          <w:lang w:val="ru-RU" w:eastAsia="en-US"/>
        </w:rPr>
        <w:t xml:space="preserve">. </w:t>
      </w:r>
      <w:r w:rsidR="00AA6E2E" w:rsidRPr="00AA6E2E">
        <w:rPr>
          <w:lang w:val="ru-RU" w:eastAsia="en-US"/>
        </w:rPr>
        <w:t>Келзеновата Основна норма не е валидна, а предоставя валидност</w:t>
      </w:r>
      <w:r w:rsidR="002C06A9">
        <w:rPr>
          <w:lang w:val="ru-RU" w:eastAsia="en-US"/>
        </w:rPr>
        <w:t>та</w:t>
      </w:r>
      <w:r w:rsidR="00AA6E2E" w:rsidRPr="00AA6E2E">
        <w:rPr>
          <w:lang w:val="ru-RU" w:eastAsia="en-US"/>
        </w:rPr>
        <w:t xml:space="preserve"> на цялата правна система. Валидността (според идеята за разделение на фактическо и дължимо, дадена ни от Хюм) е възможна само ако има своето </w:t>
      </w:r>
      <w:r w:rsidR="00AA6E2E" w:rsidRPr="00AA6E2E">
        <w:rPr>
          <w:b/>
          <w:lang w:val="ru-RU" w:eastAsia="en-US"/>
        </w:rPr>
        <w:t>нормативно</w:t>
      </w:r>
      <w:r w:rsidR="00AA6E2E" w:rsidRPr="00AA6E2E">
        <w:rPr>
          <w:lang w:val="ru-RU" w:eastAsia="en-US"/>
        </w:rPr>
        <w:t xml:space="preserve">, а не фактическо основание. </w:t>
      </w:r>
      <w:r w:rsidR="001A08B0" w:rsidRPr="00990BCB">
        <w:rPr>
          <w:lang w:val="ru-RU" w:eastAsia="en-US"/>
        </w:rPr>
        <w:t>Затова Келзен се нуждае от</w:t>
      </w:r>
      <w:r w:rsidR="001A08B0">
        <w:rPr>
          <w:lang w:val="ru-RU" w:eastAsia="en-US"/>
        </w:rPr>
        <w:t xml:space="preserve"> въвеждането на</w:t>
      </w:r>
      <w:r w:rsidR="001A08B0" w:rsidRPr="00990BCB">
        <w:rPr>
          <w:lang w:val="ru-RU" w:eastAsia="en-US"/>
        </w:rPr>
        <w:t xml:space="preserve"> първична нормативна даденост, която</w:t>
      </w:r>
      <w:r w:rsidR="001A08B0">
        <w:rPr>
          <w:lang w:val="ru-RU" w:eastAsia="en-US"/>
        </w:rPr>
        <w:t xml:space="preserve"> </w:t>
      </w:r>
      <w:r w:rsidR="001A08B0" w:rsidRPr="00990BCB">
        <w:rPr>
          <w:lang w:val="ru-RU" w:eastAsia="en-US"/>
        </w:rPr>
        <w:t>„</w:t>
      </w:r>
      <w:r w:rsidR="001A08B0">
        <w:rPr>
          <w:lang w:val="ru-RU" w:eastAsia="en-US"/>
        </w:rPr>
        <w:t>просто</w:t>
      </w:r>
      <w:r w:rsidR="001A08B0" w:rsidRPr="00990BCB">
        <w:rPr>
          <w:lang w:val="ru-RU" w:eastAsia="en-US"/>
        </w:rPr>
        <w:t>“ да ни позволи да изследваме правото като сфера на дължимото.</w:t>
      </w:r>
      <w:r w:rsidR="001A08B0">
        <w:rPr>
          <w:lang w:val="ru-RU" w:eastAsia="en-US"/>
        </w:rPr>
        <w:t xml:space="preserve"> </w:t>
      </w:r>
      <w:r w:rsidR="00AA6E2E" w:rsidRPr="00AA6E2E">
        <w:rPr>
          <w:lang w:val="ru-RU" w:eastAsia="en-US"/>
        </w:rPr>
        <w:t>За разлика от Кантовата основн</w:t>
      </w:r>
      <w:r w:rsidR="001A08B0">
        <w:rPr>
          <w:lang w:val="ru-RU" w:eastAsia="en-US"/>
        </w:rPr>
        <w:t>а норма на морала Келзеновата О</w:t>
      </w:r>
      <w:r w:rsidR="00AA6E2E" w:rsidRPr="00AA6E2E">
        <w:rPr>
          <w:lang w:val="ru-RU" w:eastAsia="en-US"/>
        </w:rPr>
        <w:t>сновна</w:t>
      </w:r>
      <w:r w:rsidR="001A08B0">
        <w:rPr>
          <w:lang w:val="ru-RU" w:eastAsia="en-US"/>
        </w:rPr>
        <w:t xml:space="preserve"> за правната система норма</w:t>
      </w:r>
      <w:r w:rsidR="00AA6E2E" w:rsidRPr="00AA6E2E">
        <w:rPr>
          <w:lang w:val="ru-RU" w:eastAsia="en-US"/>
        </w:rPr>
        <w:t xml:space="preserve"> не е вали</w:t>
      </w:r>
      <w:r w:rsidR="00990BCB">
        <w:rPr>
          <w:lang w:val="ru-RU" w:eastAsia="en-US"/>
        </w:rPr>
        <w:t>дна по силата на своята ценност</w:t>
      </w:r>
      <w:r w:rsidR="00AA6E2E" w:rsidRPr="00AA6E2E">
        <w:rPr>
          <w:i/>
          <w:lang w:val="ru-RU" w:eastAsia="en-US"/>
        </w:rPr>
        <w:t xml:space="preserve"> </w:t>
      </w:r>
      <w:r w:rsidR="00AA6E2E" w:rsidRPr="00AA6E2E">
        <w:rPr>
          <w:lang w:val="ru-RU" w:eastAsia="en-US"/>
        </w:rPr>
        <w:t xml:space="preserve">или </w:t>
      </w:r>
      <w:r w:rsidR="001A08B0">
        <w:rPr>
          <w:lang w:val="ru-RU" w:eastAsia="en-US"/>
        </w:rPr>
        <w:t>с оглед</w:t>
      </w:r>
      <w:r w:rsidR="00191F77">
        <w:rPr>
          <w:lang w:val="ru-RU" w:eastAsia="en-US"/>
        </w:rPr>
        <w:t xml:space="preserve"> на определен факт.</w:t>
      </w:r>
    </w:p>
    <w:p w:rsidR="00990BCB" w:rsidRDefault="00191F77" w:rsidP="002347E8">
      <w:pPr>
        <w:pStyle w:val="NoSpacing"/>
        <w:spacing w:line="240" w:lineRule="auto"/>
        <w:rPr>
          <w:lang w:val="ru-RU" w:eastAsia="en-US"/>
        </w:rPr>
      </w:pPr>
      <w:r>
        <w:rPr>
          <w:lang w:val="ru-RU" w:eastAsia="en-US"/>
        </w:rPr>
        <w:t>Като не може да въведе метафизически отправната нормативна даденост, на Келзен остава само да я предположи.</w:t>
      </w:r>
    </w:p>
    <w:p w:rsidR="00B251DA" w:rsidRDefault="00B251DA" w:rsidP="002347E8">
      <w:pPr>
        <w:pStyle w:val="Heading2"/>
        <w:spacing w:line="240" w:lineRule="auto"/>
      </w:pPr>
      <w:r>
        <w:t>Юридическият ка</w:t>
      </w:r>
      <w:r w:rsidR="00351989">
        <w:t>н</w:t>
      </w:r>
      <w:r>
        <w:t>тианизъм на Ц. Торбов</w:t>
      </w:r>
    </w:p>
    <w:p w:rsidR="003E6A14" w:rsidRDefault="00822C3A" w:rsidP="002347E8">
      <w:pPr>
        <w:pStyle w:val="NoSpacing"/>
        <w:spacing w:line="240" w:lineRule="auto"/>
        <w:rPr>
          <w:lang w:val="ru-RU" w:eastAsia="en-US"/>
        </w:rPr>
      </w:pPr>
      <w:r>
        <w:rPr>
          <w:lang w:val="ru-RU" w:eastAsia="en-US"/>
        </w:rPr>
        <w:t>В</w:t>
      </w:r>
      <w:r w:rsidR="00C26377" w:rsidRPr="00C26377">
        <w:rPr>
          <w:lang w:val="ru-RU" w:eastAsia="en-US"/>
        </w:rPr>
        <w:t>ъзможно</w:t>
      </w:r>
      <w:r>
        <w:rPr>
          <w:lang w:val="ru-RU" w:eastAsia="en-US"/>
        </w:rPr>
        <w:t xml:space="preserve"> е</w:t>
      </w:r>
      <w:r w:rsidR="00C26377" w:rsidRPr="00C26377">
        <w:rPr>
          <w:lang w:val="ru-RU" w:eastAsia="en-US"/>
        </w:rPr>
        <w:t xml:space="preserve"> правната теория да използва една Основна норма и по друг, по-радикален начин – вземайки я за положение, което съдържателно валидира правните норми и ни сочи, кое правило е задължително и кое не. </w:t>
      </w:r>
      <w:r w:rsidR="00C756B7">
        <w:rPr>
          <w:lang w:val="ru-RU" w:eastAsia="en-US"/>
        </w:rPr>
        <w:t>В</w:t>
      </w:r>
      <w:r w:rsidR="00C26377" w:rsidRPr="00C26377">
        <w:rPr>
          <w:lang w:val="ru-RU" w:eastAsia="en-US"/>
        </w:rPr>
        <w:t xml:space="preserve"> правната наука </w:t>
      </w:r>
      <w:r w:rsidR="00C756B7">
        <w:rPr>
          <w:lang w:val="ru-RU" w:eastAsia="en-US"/>
        </w:rPr>
        <w:t>з</w:t>
      </w:r>
      <w:r w:rsidR="00C26377" w:rsidRPr="00C26377">
        <w:rPr>
          <w:lang w:val="ru-RU" w:eastAsia="en-US"/>
        </w:rPr>
        <w:t>авършено приложение</w:t>
      </w:r>
      <w:r w:rsidR="00C756B7">
        <w:rPr>
          <w:lang w:val="ru-RU" w:eastAsia="en-US"/>
        </w:rPr>
        <w:t xml:space="preserve"> на тази позиция намираме</w:t>
      </w:r>
      <w:r w:rsidR="00C26377" w:rsidRPr="00C26377">
        <w:rPr>
          <w:lang w:val="ru-RU" w:eastAsia="en-US"/>
        </w:rPr>
        <w:t xml:space="preserve"> у Ц. Торбов.</w:t>
      </w:r>
      <w:r w:rsidR="00C26377">
        <w:rPr>
          <w:lang w:val="ru-RU" w:eastAsia="en-US"/>
        </w:rPr>
        <w:t xml:space="preserve"> </w:t>
      </w:r>
      <w:r w:rsidR="00E35323">
        <w:rPr>
          <w:lang w:val="ru-RU" w:eastAsia="en-US"/>
        </w:rPr>
        <w:t xml:space="preserve">Той </w:t>
      </w:r>
      <w:r w:rsidR="00C26377">
        <w:rPr>
          <w:lang w:val="ru-RU" w:eastAsia="en-US"/>
        </w:rPr>
        <w:t>се стреми</w:t>
      </w:r>
      <w:r w:rsidR="003E6A14" w:rsidRPr="003E6A14">
        <w:rPr>
          <w:lang w:val="ru-RU" w:eastAsia="en-US"/>
        </w:rPr>
        <w:t xml:space="preserve"> да надрасне Кантовото учение за правото, считайки</w:t>
      </w:r>
      <w:r w:rsidR="00E35323">
        <w:rPr>
          <w:lang w:val="ru-RU" w:eastAsia="en-US"/>
        </w:rPr>
        <w:t>,</w:t>
      </w:r>
      <w:r w:rsidR="003E6A14" w:rsidRPr="003E6A14">
        <w:rPr>
          <w:lang w:val="ru-RU" w:eastAsia="en-US"/>
        </w:rPr>
        <w:t xml:space="preserve"> че то е недовършено, а критическият метод не е цялостно прокаран в него, доколкото не е открит основният принцип на правото или</w:t>
      </w:r>
      <w:r w:rsidR="00E35323">
        <w:rPr>
          <w:lang w:val="ru-RU" w:eastAsia="en-US"/>
        </w:rPr>
        <w:t>,</w:t>
      </w:r>
      <w:r w:rsidR="003E6A14" w:rsidRPr="003E6A14">
        <w:rPr>
          <w:lang w:val="ru-RU" w:eastAsia="en-US"/>
        </w:rPr>
        <w:t xml:space="preserve"> изразено чрез възприетия в настоящата статия апарат</w:t>
      </w:r>
      <w:r w:rsidR="00E35323">
        <w:rPr>
          <w:lang w:val="ru-RU" w:eastAsia="en-US"/>
        </w:rPr>
        <w:t>,</w:t>
      </w:r>
      <w:r w:rsidR="003E6A14" w:rsidRPr="003E6A14">
        <w:rPr>
          <w:lang w:val="ru-RU" w:eastAsia="en-US"/>
        </w:rPr>
        <w:t xml:space="preserve"> </w:t>
      </w:r>
      <w:r w:rsidR="00E35323">
        <w:rPr>
          <w:lang w:val="ru-RU" w:eastAsia="en-US"/>
        </w:rPr>
        <w:t xml:space="preserve">– </w:t>
      </w:r>
      <w:r w:rsidR="003E6A14" w:rsidRPr="003E6A14">
        <w:rPr>
          <w:lang w:val="ru-RU" w:eastAsia="en-US"/>
        </w:rPr>
        <w:t>не е конкретизирано положение</w:t>
      </w:r>
      <w:r w:rsidR="00620B11">
        <w:rPr>
          <w:lang w:val="ru-RU" w:eastAsia="en-US"/>
        </w:rPr>
        <w:t>то</w:t>
      </w:r>
      <w:r w:rsidR="003E6A14" w:rsidRPr="003E6A14">
        <w:rPr>
          <w:lang w:val="ru-RU" w:eastAsia="en-US"/>
        </w:rPr>
        <w:t>, вали</w:t>
      </w:r>
      <w:r w:rsidR="003E6A14">
        <w:rPr>
          <w:lang w:val="ru-RU" w:eastAsia="en-US"/>
        </w:rPr>
        <w:t xml:space="preserve">диращо правилата, придаващо им </w:t>
      </w:r>
      <w:r w:rsidR="003E6A14" w:rsidRPr="003E6A14">
        <w:rPr>
          <w:lang w:val="ru-RU" w:eastAsia="en-US"/>
        </w:rPr>
        <w:t>„</w:t>
      </w:r>
      <w:r w:rsidR="003E6A14">
        <w:rPr>
          <w:lang w:val="ru-RU" w:eastAsia="en-US"/>
        </w:rPr>
        <w:t>правов</w:t>
      </w:r>
      <w:r w:rsidR="003E6A14" w:rsidRPr="003E6A14">
        <w:rPr>
          <w:lang w:val="ru-RU" w:eastAsia="en-US"/>
        </w:rPr>
        <w:t>“</w:t>
      </w:r>
      <w:r w:rsidR="002404E7">
        <w:rPr>
          <w:lang w:val="ru-RU" w:eastAsia="en-US"/>
        </w:rPr>
        <w:t xml:space="preserve"> статус</w:t>
      </w:r>
      <w:r w:rsidR="003E6A14">
        <w:rPr>
          <w:rStyle w:val="FootnoteReference"/>
          <w:lang w:val="ru-RU" w:eastAsia="en-US"/>
        </w:rPr>
        <w:footnoteReference w:id="31"/>
      </w:r>
      <w:r w:rsidR="003E6A14" w:rsidRPr="003E6A14">
        <w:rPr>
          <w:lang w:val="ru-RU" w:eastAsia="en-US"/>
        </w:rPr>
        <w:t>.</w:t>
      </w:r>
      <w:r w:rsidR="003E6A14">
        <w:rPr>
          <w:lang w:val="ru-RU" w:eastAsia="en-US"/>
        </w:rPr>
        <w:t xml:space="preserve"> </w:t>
      </w:r>
      <w:r w:rsidR="00C00A1A">
        <w:rPr>
          <w:lang w:val="ru-RU" w:eastAsia="en-US"/>
        </w:rPr>
        <w:t>Самият Торбов нарича</w:t>
      </w:r>
      <w:r w:rsidR="00C00A1A" w:rsidRPr="008B14D4">
        <w:rPr>
          <w:lang w:val="ru-RU" w:eastAsia="en-US"/>
        </w:rPr>
        <w:t xml:space="preserve"> своето учение „пр</w:t>
      </w:r>
      <w:r w:rsidR="00C00A1A">
        <w:rPr>
          <w:lang w:val="ru-RU" w:eastAsia="en-US"/>
        </w:rPr>
        <w:t>авен критицизъм“</w:t>
      </w:r>
      <w:r w:rsidR="00C00A1A" w:rsidRPr="008B14D4">
        <w:rPr>
          <w:vertAlign w:val="superscript"/>
          <w:lang w:val="ru-RU" w:eastAsia="en-US"/>
        </w:rPr>
        <w:footnoteReference w:id="32"/>
      </w:r>
      <w:r w:rsidR="00C00A1A">
        <w:rPr>
          <w:lang w:val="ru-RU" w:eastAsia="en-US"/>
        </w:rPr>
        <w:t xml:space="preserve"> заради приложението в него на критическата философия. </w:t>
      </w:r>
      <w:r w:rsidR="003E6A14">
        <w:rPr>
          <w:lang w:val="ru-RU" w:eastAsia="en-US"/>
        </w:rPr>
        <w:t>В резултат се ражда нова доктрина на базата на</w:t>
      </w:r>
      <w:r w:rsidR="003E6A14" w:rsidRPr="003E6A14">
        <w:rPr>
          <w:lang w:val="ru-RU" w:eastAsia="en-US"/>
        </w:rPr>
        <w:t xml:space="preserve"> Кантовата методология, което дава основание </w:t>
      </w:r>
      <w:r w:rsidR="003E6A14">
        <w:rPr>
          <w:lang w:val="ru-RU" w:eastAsia="en-US"/>
        </w:rPr>
        <w:t>авторът</w:t>
      </w:r>
      <w:r w:rsidR="009C34F5">
        <w:rPr>
          <w:lang w:val="ru-RU" w:eastAsia="en-US"/>
        </w:rPr>
        <w:t xml:space="preserve"> </w:t>
      </w:r>
      <w:r w:rsidR="009C34F5">
        <w:rPr>
          <w:rFonts w:ascii="Marker Felt" w:hAnsi="Marker Felt" w:cs="Marker Felt"/>
          <w:lang w:val="ru-RU" w:eastAsia="en-US"/>
        </w:rPr>
        <w:t>ѝ</w:t>
      </w:r>
      <w:r w:rsidR="009C34F5">
        <w:rPr>
          <w:lang w:val="ru-RU" w:eastAsia="en-US"/>
        </w:rPr>
        <w:t xml:space="preserve"> </w:t>
      </w:r>
      <w:r w:rsidR="003E6A14" w:rsidRPr="003E6A14">
        <w:rPr>
          <w:lang w:val="ru-RU" w:eastAsia="en-US"/>
        </w:rPr>
        <w:t>да бъде определян като</w:t>
      </w:r>
      <w:r w:rsidR="003E6A14">
        <w:rPr>
          <w:lang w:val="ru-RU" w:eastAsia="en-US"/>
        </w:rPr>
        <w:t xml:space="preserve"> </w:t>
      </w:r>
      <w:r w:rsidR="003E6A14" w:rsidRPr="003E6A14">
        <w:rPr>
          <w:lang w:val="ru-RU" w:eastAsia="en-US"/>
        </w:rPr>
        <w:t>„</w:t>
      </w:r>
      <w:r w:rsidR="003E6A14" w:rsidRPr="00F55F4A">
        <w:rPr>
          <w:i/>
          <w:lang w:val="ru-RU" w:eastAsia="en-US"/>
        </w:rPr>
        <w:t>най-верен и принципен кантианец в областта на философията на правото</w:t>
      </w:r>
      <w:r w:rsidR="003E6A14" w:rsidRPr="003E6A14">
        <w:rPr>
          <w:lang w:val="ru-RU" w:eastAsia="en-US"/>
        </w:rPr>
        <w:t>“</w:t>
      </w:r>
      <w:r w:rsidR="003E6A14">
        <w:rPr>
          <w:rStyle w:val="FootnoteReference"/>
          <w:lang w:val="ru-RU" w:eastAsia="en-US"/>
        </w:rPr>
        <w:footnoteReference w:id="33"/>
      </w:r>
      <w:r w:rsidR="003E6A14" w:rsidRPr="003E6A14">
        <w:rPr>
          <w:lang w:val="ru-RU" w:eastAsia="en-US"/>
        </w:rPr>
        <w:t>.</w:t>
      </w:r>
      <w:r w:rsidR="00F55F4A">
        <w:rPr>
          <w:lang w:val="ru-RU" w:eastAsia="en-US"/>
        </w:rPr>
        <w:t xml:space="preserve"> </w:t>
      </w:r>
    </w:p>
    <w:p w:rsidR="002404E7" w:rsidRDefault="00E13C24" w:rsidP="002347E8">
      <w:pPr>
        <w:pStyle w:val="NoSpacing"/>
        <w:spacing w:line="240" w:lineRule="auto"/>
        <w:rPr>
          <w:lang w:val="ru-RU" w:eastAsia="en-US"/>
        </w:rPr>
      </w:pPr>
      <w:r>
        <w:rPr>
          <w:lang w:val="ru-RU" w:eastAsia="en-US"/>
        </w:rPr>
        <w:t xml:space="preserve">Дело на проф. Торбов е </w:t>
      </w:r>
      <w:r w:rsidR="008B14D4" w:rsidRPr="008B14D4">
        <w:rPr>
          <w:lang w:val="ru-RU" w:eastAsia="en-US"/>
        </w:rPr>
        <w:t>„</w:t>
      </w:r>
      <w:r>
        <w:rPr>
          <w:lang w:val="ru-RU" w:eastAsia="en-US"/>
        </w:rPr>
        <w:t>в</w:t>
      </w:r>
      <w:r w:rsidR="008B14D4" w:rsidRPr="008B14D4">
        <w:rPr>
          <w:lang w:val="ru-RU" w:eastAsia="en-US"/>
        </w:rPr>
        <w:t>ъвеждането“ на темата за справедливостта</w:t>
      </w:r>
      <w:r w:rsidR="003E6A14">
        <w:rPr>
          <w:lang w:val="ru-RU" w:eastAsia="en-US"/>
        </w:rPr>
        <w:t xml:space="preserve"> като основна</w:t>
      </w:r>
      <w:r w:rsidR="008B14D4" w:rsidRPr="008B14D4">
        <w:rPr>
          <w:lang w:val="ru-RU" w:eastAsia="en-US"/>
        </w:rPr>
        <w:t xml:space="preserve"> в </w:t>
      </w:r>
      <w:r>
        <w:rPr>
          <w:lang w:val="ru-RU" w:eastAsia="en-US"/>
        </w:rPr>
        <w:t>правната ни наука</w:t>
      </w:r>
      <w:r w:rsidR="008B14D4" w:rsidRPr="008B14D4">
        <w:rPr>
          <w:lang w:val="ru-RU" w:eastAsia="en-US"/>
        </w:rPr>
        <w:t>.</w:t>
      </w:r>
      <w:r w:rsidR="003E6A14">
        <w:rPr>
          <w:lang w:val="ru-RU" w:eastAsia="en-US"/>
        </w:rPr>
        <w:t xml:space="preserve"> Изискването за справедливост бива превърнато в основна норма на правото, в източник на валидността на законовите норми.</w:t>
      </w:r>
      <w:r w:rsidR="008B14D4" w:rsidRPr="008B14D4">
        <w:rPr>
          <w:lang w:val="ru-RU" w:eastAsia="en-US"/>
        </w:rPr>
        <w:t xml:space="preserve"> </w:t>
      </w:r>
      <w:r w:rsidR="003E6A14">
        <w:rPr>
          <w:lang w:eastAsia="en-US"/>
        </w:rPr>
        <w:t>Торбов</w:t>
      </w:r>
      <w:r w:rsidR="002404E7">
        <w:rPr>
          <w:lang w:val="ru-RU" w:eastAsia="en-US"/>
        </w:rPr>
        <w:t xml:space="preserve"> </w:t>
      </w:r>
      <w:r w:rsidR="008B14D4" w:rsidRPr="008B14D4">
        <w:rPr>
          <w:lang w:val="ru-RU" w:eastAsia="en-US"/>
        </w:rPr>
        <w:t>категорично разделя валидността и позитивността на правото</w:t>
      </w:r>
      <w:r w:rsidR="008B14D4" w:rsidRPr="008B14D4">
        <w:rPr>
          <w:lang w:eastAsia="en-US"/>
        </w:rPr>
        <w:t xml:space="preserve"> – </w:t>
      </w:r>
      <w:r w:rsidR="008B14D4" w:rsidRPr="00E13C24">
        <w:rPr>
          <w:b/>
          <w:lang w:eastAsia="en-US"/>
        </w:rPr>
        <w:t>обвързващият характер според него е функция на едно правилно съдържание, а не на законодателната воля</w:t>
      </w:r>
      <w:r w:rsidR="008B14D4" w:rsidRPr="008B14D4">
        <w:rPr>
          <w:lang w:val="ru-RU" w:eastAsia="en-US"/>
        </w:rPr>
        <w:t xml:space="preserve">. </w:t>
      </w:r>
      <w:r w:rsidR="008B14D4" w:rsidRPr="008B14D4">
        <w:rPr>
          <w:lang w:eastAsia="en-US"/>
        </w:rPr>
        <w:t>Това означава, че създаването на</w:t>
      </w:r>
      <w:r w:rsidR="008B14D4" w:rsidRPr="008B14D4">
        <w:rPr>
          <w:lang w:val="ru-RU" w:eastAsia="en-US"/>
        </w:rPr>
        <w:t xml:space="preserve"> определено правило със закон не означава, че същото е валидно (</w:t>
      </w:r>
      <w:r>
        <w:rPr>
          <w:lang w:val="ru-RU" w:eastAsia="en-US"/>
        </w:rPr>
        <w:t xml:space="preserve">задължително или както се изразява авторът </w:t>
      </w:r>
      <w:r w:rsidR="00E35323">
        <w:rPr>
          <w:lang w:val="ru-RU" w:eastAsia="en-US"/>
        </w:rPr>
        <w:t xml:space="preserve">– </w:t>
      </w:r>
      <w:r>
        <w:rPr>
          <w:lang w:val="ru-RU" w:eastAsia="en-US"/>
        </w:rPr>
        <w:t>„правово“). Заявяването на правилото от законодателя</w:t>
      </w:r>
      <w:r w:rsidR="008B14D4" w:rsidRPr="008B14D4">
        <w:rPr>
          <w:lang w:val="ru-RU" w:eastAsia="en-US"/>
        </w:rPr>
        <w:t xml:space="preserve"> </w:t>
      </w:r>
      <w:r>
        <w:rPr>
          <w:lang w:val="ru-RU" w:eastAsia="en-US"/>
        </w:rPr>
        <w:t>означава само</w:t>
      </w:r>
      <w:r w:rsidR="008B14D4" w:rsidRPr="008B14D4">
        <w:rPr>
          <w:lang w:val="ru-RU" w:eastAsia="en-US"/>
        </w:rPr>
        <w:t>, че то има една</w:t>
      </w:r>
      <w:r w:rsidR="002404E7">
        <w:rPr>
          <w:lang w:val="ru-RU" w:eastAsia="en-US"/>
        </w:rPr>
        <w:t xml:space="preserve"> „претенция за задължителност”.</w:t>
      </w:r>
    </w:p>
    <w:p w:rsidR="00C756B7" w:rsidRDefault="008B14D4" w:rsidP="002347E8">
      <w:pPr>
        <w:pStyle w:val="NoSpacing"/>
        <w:spacing w:line="240" w:lineRule="auto"/>
        <w:rPr>
          <w:lang w:val="ru-RU" w:eastAsia="en-US"/>
        </w:rPr>
      </w:pPr>
      <w:r w:rsidRPr="002404E7">
        <w:rPr>
          <w:b/>
          <w:lang w:val="ru-RU" w:eastAsia="en-US"/>
        </w:rPr>
        <w:t>„Правовостта” на позитивните норми</w:t>
      </w:r>
      <w:r w:rsidRPr="008B14D4">
        <w:rPr>
          <w:lang w:val="ru-RU" w:eastAsia="en-US"/>
        </w:rPr>
        <w:t xml:space="preserve">, претендиращи да са юридически задължителни, се определя от съответствието им с </w:t>
      </w:r>
      <w:r w:rsidR="002404E7">
        <w:rPr>
          <w:lang w:val="ru-RU" w:eastAsia="en-US"/>
        </w:rPr>
        <w:t>над</w:t>
      </w:r>
      <w:r w:rsidRPr="008B14D4">
        <w:rPr>
          <w:lang w:val="ru-RU" w:eastAsia="en-US"/>
        </w:rPr>
        <w:t>емпиричен</w:t>
      </w:r>
      <w:r w:rsidR="002404E7">
        <w:rPr>
          <w:lang w:val="ru-RU" w:eastAsia="en-US"/>
        </w:rPr>
        <w:t>ия</w:t>
      </w:r>
      <w:r w:rsidRPr="008B14D4">
        <w:rPr>
          <w:lang w:val="ru-RU" w:eastAsia="en-US"/>
        </w:rPr>
        <w:t xml:space="preserve">, независим от човешките </w:t>
      </w:r>
      <w:r w:rsidR="002404E7">
        <w:rPr>
          <w:lang w:val="ru-RU" w:eastAsia="en-US"/>
        </w:rPr>
        <w:t>установления</w:t>
      </w:r>
      <w:r w:rsidRPr="008B14D4">
        <w:rPr>
          <w:lang w:val="ru-RU" w:eastAsia="en-US"/>
        </w:rPr>
        <w:t>,</w:t>
      </w:r>
      <w:r w:rsidR="00FC1CAC">
        <w:rPr>
          <w:lang w:val="ru-RU" w:eastAsia="en-US"/>
        </w:rPr>
        <w:t xml:space="preserve"> но </w:t>
      </w:r>
      <w:r w:rsidR="00FC1CAC" w:rsidRPr="00FC1CAC">
        <w:rPr>
          <w:lang w:val="ru-RU" w:eastAsia="en-US"/>
        </w:rPr>
        <w:t>„</w:t>
      </w:r>
      <w:r w:rsidR="00FC1CAC">
        <w:rPr>
          <w:lang w:val="ru-RU" w:eastAsia="en-US"/>
        </w:rPr>
        <w:t>дълбоко установен в нашата духовна природа</w:t>
      </w:r>
      <w:r w:rsidR="00FC1CAC">
        <w:rPr>
          <w:rStyle w:val="FootnoteReference"/>
          <w:lang w:val="ru-RU" w:eastAsia="en-US"/>
        </w:rPr>
        <w:footnoteReference w:id="34"/>
      </w:r>
      <w:r w:rsidR="00FC1CAC" w:rsidRPr="00FC1CAC">
        <w:rPr>
          <w:lang w:val="ru-RU" w:eastAsia="en-US"/>
        </w:rPr>
        <w:t>”</w:t>
      </w:r>
      <w:r w:rsidRPr="008B14D4">
        <w:rPr>
          <w:lang w:val="ru-RU" w:eastAsia="en-US"/>
        </w:rPr>
        <w:t xml:space="preserve"> закон на необходимостта, принадлежащ към сферата на идеалното</w:t>
      </w:r>
      <w:r w:rsidRPr="008B14D4">
        <w:rPr>
          <w:vertAlign w:val="superscript"/>
          <w:lang w:val="ru-RU" w:eastAsia="en-US"/>
        </w:rPr>
        <w:footnoteReference w:id="35"/>
      </w:r>
      <w:r w:rsidRPr="008B14D4">
        <w:rPr>
          <w:lang w:val="ru-RU" w:eastAsia="en-US"/>
        </w:rPr>
        <w:t xml:space="preserve">. </w:t>
      </w:r>
      <w:r w:rsidR="00351989">
        <w:rPr>
          <w:lang w:val="ru-RU" w:eastAsia="en-US"/>
        </w:rPr>
        <w:t>П</w:t>
      </w:r>
      <w:r w:rsidRPr="008B14D4">
        <w:rPr>
          <w:lang w:val="ru-RU" w:eastAsia="en-US"/>
        </w:rPr>
        <w:t>равните норми не могат да съдържат сами в себе си основанието за своята задължителност</w:t>
      </w:r>
      <w:r w:rsidR="00657422">
        <w:rPr>
          <w:rStyle w:val="FootnoteReference"/>
          <w:lang w:val="ru-RU" w:eastAsia="en-US"/>
        </w:rPr>
        <w:footnoteReference w:id="36"/>
      </w:r>
      <w:r w:rsidRPr="008B14D4">
        <w:rPr>
          <w:lang w:val="ru-RU" w:eastAsia="en-US"/>
        </w:rPr>
        <w:t xml:space="preserve">. Отхвърляйки </w:t>
      </w:r>
      <w:r w:rsidRPr="008B14D4">
        <w:rPr>
          <w:lang w:val="ru-RU" w:eastAsia="en-US"/>
        </w:rPr>
        <w:lastRenderedPageBreak/>
        <w:t xml:space="preserve">редица емпирични (позитивистки ориентирани) основания за валидността като обичая, принудата, волята на законодателя, той посочва, че такова основание може да е само </w:t>
      </w:r>
      <w:r w:rsidRPr="00657422">
        <w:rPr>
          <w:b/>
          <w:lang w:val="ru-RU" w:eastAsia="en-US"/>
        </w:rPr>
        <w:t>справедливостта</w:t>
      </w:r>
      <w:r w:rsidRPr="008B14D4">
        <w:rPr>
          <w:lang w:val="ru-RU" w:eastAsia="en-US"/>
        </w:rPr>
        <w:t xml:space="preserve">. </w:t>
      </w:r>
      <w:r w:rsidR="00C756B7">
        <w:rPr>
          <w:lang w:eastAsia="en-US"/>
        </w:rPr>
        <w:t>Последната</w:t>
      </w:r>
      <w:r w:rsidRPr="008B14D4">
        <w:rPr>
          <w:lang w:eastAsia="en-US"/>
        </w:rPr>
        <w:t xml:space="preserve"> е представяна като </w:t>
      </w:r>
      <w:r w:rsidRPr="008B14D4">
        <w:rPr>
          <w:lang w:val="ru-RU" w:eastAsia="en-US"/>
        </w:rPr>
        <w:t>„метафизическа даденост“, „обективна норма“, „идея на човешкия дух“ и „абсолютно изискване на съзнанието“</w:t>
      </w:r>
      <w:r w:rsidRPr="008B14D4">
        <w:rPr>
          <w:vertAlign w:val="superscript"/>
          <w:lang w:val="ru-RU" w:eastAsia="en-US"/>
        </w:rPr>
        <w:footnoteReference w:id="37"/>
      </w:r>
      <w:r w:rsidR="000C7AF4">
        <w:rPr>
          <w:lang w:val="ru-RU" w:eastAsia="en-US"/>
        </w:rPr>
        <w:t>.</w:t>
      </w:r>
    </w:p>
    <w:p w:rsidR="005D6840" w:rsidRDefault="008B14D4" w:rsidP="002347E8">
      <w:pPr>
        <w:pStyle w:val="NoSpacing"/>
        <w:spacing w:line="240" w:lineRule="auto"/>
        <w:rPr>
          <w:lang w:val="ru-RU" w:eastAsia="en-US"/>
        </w:rPr>
      </w:pPr>
      <w:r w:rsidRPr="008B14D4">
        <w:rPr>
          <w:lang w:val="ru-RU" w:eastAsia="en-US"/>
        </w:rPr>
        <w:t>Идеята за справедливостта като критерий за юридическа валидност (именно такъв е смисъла на идеята за „(не)пр</w:t>
      </w:r>
      <w:r w:rsidR="00822C3A">
        <w:rPr>
          <w:lang w:val="ru-RU" w:eastAsia="en-US"/>
        </w:rPr>
        <w:t>авовост“ на правната норма) има</w:t>
      </w:r>
      <w:r w:rsidR="005D6840">
        <w:rPr>
          <w:lang w:val="ru-RU" w:eastAsia="en-US"/>
        </w:rPr>
        <w:t xml:space="preserve"> </w:t>
      </w:r>
      <w:r w:rsidRPr="008B14D4">
        <w:rPr>
          <w:lang w:val="ru-RU" w:eastAsia="en-US"/>
        </w:rPr>
        <w:t>своята база в история</w:t>
      </w:r>
      <w:r w:rsidR="00822C3A">
        <w:rPr>
          <w:lang w:val="ru-RU" w:eastAsia="en-US"/>
        </w:rPr>
        <w:t>та на естественоправните учения</w:t>
      </w:r>
      <w:r w:rsidRPr="008B14D4">
        <w:rPr>
          <w:lang w:val="ru-RU" w:eastAsia="en-US"/>
        </w:rPr>
        <w:t xml:space="preserve"> </w:t>
      </w:r>
      <w:r w:rsidR="005D6840">
        <w:rPr>
          <w:lang w:val="ru-RU" w:eastAsia="en-US"/>
        </w:rPr>
        <w:t xml:space="preserve">и </w:t>
      </w:r>
      <w:r w:rsidR="000C7AF4">
        <w:rPr>
          <w:lang w:val="ru-RU" w:eastAsia="en-US"/>
        </w:rPr>
        <w:t>идеалистически заряд</w:t>
      </w:r>
      <w:r w:rsidR="005D6840">
        <w:rPr>
          <w:lang w:val="ru-RU" w:eastAsia="en-US"/>
        </w:rPr>
        <w:t>. Тя търпи обаче определени</w:t>
      </w:r>
      <w:r w:rsidR="000C7AF4">
        <w:rPr>
          <w:lang w:val="ru-RU" w:eastAsia="en-US"/>
        </w:rPr>
        <w:t xml:space="preserve"> </w:t>
      </w:r>
      <w:r w:rsidR="000C7AF4" w:rsidRPr="005D6840">
        <w:rPr>
          <w:b/>
          <w:lang w:val="ru-RU" w:eastAsia="en-US"/>
        </w:rPr>
        <w:t>критики с оглед практическата си приложимост</w:t>
      </w:r>
      <w:r w:rsidR="000C7AF4">
        <w:rPr>
          <w:lang w:val="ru-RU" w:eastAsia="en-US"/>
        </w:rPr>
        <w:t>. Н</w:t>
      </w:r>
      <w:r w:rsidRPr="008B14D4">
        <w:rPr>
          <w:lang w:val="ru-RU" w:eastAsia="en-US"/>
        </w:rPr>
        <w:t>ейното развитие би изисквало от съдиите да не прилага</w:t>
      </w:r>
      <w:r w:rsidR="00657422">
        <w:rPr>
          <w:lang w:val="ru-RU" w:eastAsia="en-US"/>
        </w:rPr>
        <w:t>т</w:t>
      </w:r>
      <w:r w:rsidRPr="008B14D4">
        <w:rPr>
          <w:lang w:val="ru-RU" w:eastAsia="en-US"/>
        </w:rPr>
        <w:t xml:space="preserve"> несправедливите норми, въпреки че правната система им вменява юридическото задължения да го правят</w:t>
      </w:r>
      <w:r w:rsidR="000C7AF4">
        <w:rPr>
          <w:lang w:val="ru-RU" w:eastAsia="en-US"/>
        </w:rPr>
        <w:t>.</w:t>
      </w:r>
      <w:r w:rsidR="005D6840">
        <w:rPr>
          <w:lang w:val="ru-RU" w:eastAsia="en-US"/>
        </w:rPr>
        <w:t xml:space="preserve"> </w:t>
      </w:r>
      <w:r w:rsidR="000C7AF4">
        <w:rPr>
          <w:lang w:val="ru-RU" w:eastAsia="en-US"/>
        </w:rPr>
        <w:t>В</w:t>
      </w:r>
      <w:r w:rsidRPr="008B14D4">
        <w:rPr>
          <w:lang w:val="ru-RU" w:eastAsia="en-US"/>
        </w:rPr>
        <w:t xml:space="preserve"> теоретичен план една подобна идея налага „раздвояването</w:t>
      </w:r>
      <w:r w:rsidR="000C7AF4" w:rsidRPr="000C7AF4">
        <w:rPr>
          <w:lang w:val="ru-RU" w:eastAsia="en-US"/>
        </w:rPr>
        <w:t>“</w:t>
      </w:r>
      <w:r w:rsidRPr="008B14D4">
        <w:rPr>
          <w:lang w:val="ru-RU" w:eastAsia="en-US"/>
        </w:rPr>
        <w:t xml:space="preserve"> на </w:t>
      </w:r>
      <w:r w:rsidR="000C7AF4">
        <w:rPr>
          <w:lang w:val="ru-RU" w:eastAsia="en-US"/>
        </w:rPr>
        <w:t>правната наука</w:t>
      </w:r>
      <w:r w:rsidRPr="008B14D4">
        <w:rPr>
          <w:lang w:val="ru-RU" w:eastAsia="en-US"/>
        </w:rPr>
        <w:t>, въвеждането на алтернативно понятие на „неправото“, което да бъде присвоено на несправедливите, но въпреки това прилагани норми.</w:t>
      </w:r>
      <w:r w:rsidR="005D6840">
        <w:rPr>
          <w:lang w:val="ru-RU" w:eastAsia="en-US"/>
        </w:rPr>
        <w:t xml:space="preserve"> </w:t>
      </w:r>
      <w:r w:rsidR="005D6840" w:rsidRPr="005D6840">
        <w:rPr>
          <w:lang w:val="ru-RU" w:eastAsia="en-US"/>
        </w:rPr>
        <w:t>Едва ли трябва науката да ограничи интереса си само до справедливите закони</w:t>
      </w:r>
      <w:r w:rsidR="00602180">
        <w:rPr>
          <w:lang w:val="ru-RU" w:eastAsia="en-US"/>
        </w:rPr>
        <w:t xml:space="preserve"> (според Торбов те ще дават </w:t>
      </w:r>
      <w:r w:rsidR="00602180">
        <w:rPr>
          <w:i/>
          <w:lang w:val="ru-RU" w:eastAsia="en-US"/>
        </w:rPr>
        <w:t>същинското</w:t>
      </w:r>
      <w:r w:rsidR="00602180">
        <w:rPr>
          <w:lang w:val="ru-RU" w:eastAsia="en-US"/>
        </w:rPr>
        <w:t xml:space="preserve"> право)</w:t>
      </w:r>
      <w:r w:rsidR="005D6840" w:rsidRPr="005D6840">
        <w:rPr>
          <w:lang w:val="ru-RU" w:eastAsia="en-US"/>
        </w:rPr>
        <w:t xml:space="preserve">, ако в реалността се прилагат и несправедливи норми. </w:t>
      </w:r>
      <w:r w:rsidR="00822C3A">
        <w:rPr>
          <w:lang w:val="ru-RU" w:eastAsia="en-US"/>
        </w:rPr>
        <w:t>С тези съображения</w:t>
      </w:r>
      <w:r w:rsidR="005D6840" w:rsidRPr="005D6840">
        <w:rPr>
          <w:lang w:val="ru-RU" w:eastAsia="en-US"/>
        </w:rPr>
        <w:t xml:space="preserve"> по-скоро искам да подчертая, че </w:t>
      </w:r>
      <w:r w:rsidR="00822C3A">
        <w:rPr>
          <w:lang w:val="ru-RU" w:eastAsia="en-US"/>
        </w:rPr>
        <w:t>Торбов</w:t>
      </w:r>
      <w:r w:rsidR="005D6840" w:rsidRPr="005D6840">
        <w:rPr>
          <w:lang w:val="ru-RU" w:eastAsia="en-US"/>
        </w:rPr>
        <w:t xml:space="preserve"> предлага едно разбиране за идеала „право” и в по-малка степе</w:t>
      </w:r>
      <w:r w:rsidR="00602180">
        <w:rPr>
          <w:lang w:val="ru-RU" w:eastAsia="en-US"/>
        </w:rPr>
        <w:t>н теоретични истини, приложими за</w:t>
      </w:r>
      <w:r w:rsidR="005D6840" w:rsidRPr="005D6840">
        <w:rPr>
          <w:lang w:val="ru-RU" w:eastAsia="en-US"/>
        </w:rPr>
        <w:t xml:space="preserve"> реалистичното разглеждане на конкретните правни системи.</w:t>
      </w:r>
    </w:p>
    <w:p w:rsidR="008B14D4" w:rsidRDefault="00657422" w:rsidP="002347E8">
      <w:pPr>
        <w:pStyle w:val="NoSpacing"/>
        <w:spacing w:line="240" w:lineRule="auto"/>
        <w:rPr>
          <w:lang w:val="ru-RU" w:eastAsia="en-US"/>
        </w:rPr>
      </w:pPr>
      <w:r>
        <w:rPr>
          <w:lang w:val="ru-RU" w:eastAsia="en-US"/>
        </w:rPr>
        <w:t xml:space="preserve">Ответният естественоправен упрек е също достатъчно обоснован: </w:t>
      </w:r>
      <w:r w:rsidRPr="004B5B64">
        <w:rPr>
          <w:b/>
          <w:lang w:val="ru-RU" w:eastAsia="en-US"/>
        </w:rPr>
        <w:t xml:space="preserve">като наричаме „право“ и несправедливия закон, е възможно създаването на впечатлението за неговото легитимиране, </w:t>
      </w:r>
      <w:r w:rsidR="004B5B64" w:rsidRPr="004B5B64">
        <w:rPr>
          <w:b/>
          <w:lang w:val="ru-RU" w:eastAsia="en-US"/>
        </w:rPr>
        <w:t xml:space="preserve">за </w:t>
      </w:r>
      <w:r w:rsidRPr="004B5B64">
        <w:rPr>
          <w:b/>
          <w:lang w:val="ru-RU" w:eastAsia="en-US"/>
        </w:rPr>
        <w:t>подценяване на моралното ни задължение за съпротива срещу несправ</w:t>
      </w:r>
      <w:r w:rsidR="000C7AF4">
        <w:rPr>
          <w:b/>
          <w:lang w:val="ru-RU" w:eastAsia="en-US"/>
        </w:rPr>
        <w:t>е</w:t>
      </w:r>
      <w:r w:rsidRPr="004B5B64">
        <w:rPr>
          <w:b/>
          <w:lang w:val="ru-RU" w:eastAsia="en-US"/>
        </w:rPr>
        <w:t>дливостта</w:t>
      </w:r>
      <w:r>
        <w:rPr>
          <w:lang w:val="ru-RU" w:eastAsia="en-US"/>
        </w:rPr>
        <w:t>. В институционализиран вид безнравственото поведение, вменено като наше юри</w:t>
      </w:r>
      <w:r w:rsidR="004B5B64">
        <w:rPr>
          <w:lang w:val="ru-RU" w:eastAsia="en-US"/>
        </w:rPr>
        <w:t>дическо задължение</w:t>
      </w:r>
      <w:r w:rsidR="00B24A62">
        <w:rPr>
          <w:lang w:val="ru-RU" w:eastAsia="en-US"/>
        </w:rPr>
        <w:t>,</w:t>
      </w:r>
      <w:r w:rsidR="004B5B64">
        <w:rPr>
          <w:lang w:val="ru-RU" w:eastAsia="en-US"/>
        </w:rPr>
        <w:t xml:space="preserve"> рязко застрашава защитаваните морални ценности. По отношение на законодателството съществува една социологическа човешка презумпция за моралност и практическа обоснованост, която тепърва трябва да бъде оборвана с нр</w:t>
      </w:r>
      <w:r w:rsidR="005D6840">
        <w:rPr>
          <w:lang w:val="ru-RU" w:eastAsia="en-US"/>
        </w:rPr>
        <w:t>авствено-политически аргументи.</w:t>
      </w:r>
    </w:p>
    <w:p w:rsidR="005D6840" w:rsidRPr="00B251DA" w:rsidRDefault="005D6840" w:rsidP="002347E8">
      <w:pPr>
        <w:pStyle w:val="NoSpacing"/>
        <w:spacing w:line="240" w:lineRule="auto"/>
        <w:rPr>
          <w:lang w:eastAsia="en-US"/>
        </w:rPr>
      </w:pPr>
      <w:r w:rsidRPr="005D6840">
        <w:rPr>
          <w:lang w:eastAsia="en-US"/>
        </w:rPr>
        <w:t xml:space="preserve">Все пак теорията на Торбов не трябва да се оценява само според нейните евентуални правоприложни последици (според мен тя е създадена по-скоро да възпитава практикуващите, отколкото да съпътства практиката). Справедливостта в нея е не </w:t>
      </w:r>
      <w:r w:rsidR="0074349C">
        <w:rPr>
          <w:lang w:eastAsia="en-US"/>
        </w:rPr>
        <w:t>толкова или поне не само практически</w:t>
      </w:r>
      <w:r w:rsidRPr="005D6840">
        <w:rPr>
          <w:lang w:eastAsia="en-US"/>
        </w:rPr>
        <w:t xml:space="preserve"> критерий, задължителен за съда при избора на приложимата правна норма, тя е и мерило, според което трябва да бъде </w:t>
      </w:r>
      <w:r w:rsidR="0074349C">
        <w:rPr>
          <w:lang w:eastAsia="en-US"/>
        </w:rPr>
        <w:t>уредено общественото устройство, защото „</w:t>
      </w:r>
      <w:r w:rsidR="0074349C" w:rsidRPr="00602180">
        <w:rPr>
          <w:i/>
          <w:lang w:eastAsia="en-US"/>
        </w:rPr>
        <w:t xml:space="preserve">философското учение за правото има за задача да развие </w:t>
      </w:r>
      <w:r w:rsidR="0074349C" w:rsidRPr="00602180">
        <w:rPr>
          <w:b/>
          <w:i/>
          <w:lang w:eastAsia="en-US"/>
        </w:rPr>
        <w:t>изискванията, които следва да се отправят към състоянието на едно общество</w:t>
      </w:r>
      <w:r w:rsidR="00602180">
        <w:rPr>
          <w:lang w:eastAsia="en-US"/>
        </w:rPr>
        <w:t xml:space="preserve"> (подчертаването е мое – С. Г.)</w:t>
      </w:r>
      <w:r w:rsidR="0074349C">
        <w:rPr>
          <w:lang w:eastAsia="en-US"/>
        </w:rPr>
        <w:t xml:space="preserve">, </w:t>
      </w:r>
      <w:r w:rsidR="0074349C" w:rsidRPr="00602180">
        <w:rPr>
          <w:i/>
          <w:lang w:eastAsia="en-US"/>
        </w:rPr>
        <w:t>за да заслужи то името правно състояние</w:t>
      </w:r>
      <w:r w:rsidR="0074349C">
        <w:rPr>
          <w:rStyle w:val="FootnoteReference"/>
          <w:lang w:eastAsia="en-US"/>
        </w:rPr>
        <w:footnoteReference w:id="38"/>
      </w:r>
      <w:r w:rsidR="0074349C">
        <w:rPr>
          <w:lang w:eastAsia="en-US"/>
        </w:rPr>
        <w:t>“.</w:t>
      </w:r>
    </w:p>
    <w:p w:rsidR="0080722C" w:rsidRPr="00657422" w:rsidRDefault="00374E9C" w:rsidP="002347E8">
      <w:pPr>
        <w:pStyle w:val="Heading2"/>
        <w:spacing w:line="240" w:lineRule="auto"/>
      </w:pPr>
      <w:r>
        <w:t>Ханс Келзен и Цеко Торбов: едно окончателно сравнение</w:t>
      </w:r>
      <w:r w:rsidR="00AA6E2E">
        <w:t xml:space="preserve"> </w:t>
      </w:r>
    </w:p>
    <w:p w:rsidR="00374E9C" w:rsidRPr="00EF0A4D" w:rsidRDefault="005D6840" w:rsidP="002347E8">
      <w:pPr>
        <w:pStyle w:val="NoSpacing"/>
        <w:spacing w:line="240" w:lineRule="auto"/>
        <w:rPr>
          <w:b/>
          <w:lang w:val="ru-RU"/>
        </w:rPr>
      </w:pPr>
      <w:r>
        <w:rPr>
          <w:b/>
          <w:lang w:val="ru-RU"/>
        </w:rPr>
        <w:t>8</w:t>
      </w:r>
      <w:r w:rsidR="00374E9C" w:rsidRPr="00374E9C">
        <w:rPr>
          <w:b/>
          <w:lang w:val="ru-RU"/>
        </w:rPr>
        <w:t>.</w:t>
      </w:r>
      <w:r w:rsidR="00374E9C">
        <w:rPr>
          <w:b/>
          <w:lang w:val="ru-RU"/>
        </w:rPr>
        <w:t xml:space="preserve">1. </w:t>
      </w:r>
      <w:r w:rsidR="0080722C" w:rsidRPr="0080722C">
        <w:rPr>
          <w:b/>
          <w:lang w:val="ru-RU"/>
        </w:rPr>
        <w:t>Незабелязваните паралели между Келзен и Торбов.</w:t>
      </w:r>
      <w:r w:rsidR="00EF0A4D">
        <w:rPr>
          <w:b/>
          <w:lang w:val="ru-RU"/>
        </w:rPr>
        <w:t xml:space="preserve"> </w:t>
      </w:r>
      <w:r w:rsidR="00374E9C">
        <w:rPr>
          <w:lang w:val="ru-RU"/>
        </w:rPr>
        <w:t>Това, което ме накара да се обърна към настоящата тема  е съществуващото, струва ми се, подценяване или дори незабелязване на редица прилики и допирни точки между Ханс Келзен и Цеко Торбов. За първия мислим като за учен от световна величина, за най-големи</w:t>
      </w:r>
      <w:r w:rsidR="00C452A7">
        <w:rPr>
          <w:lang w:val="ru-RU"/>
        </w:rPr>
        <w:t>я</w:t>
      </w:r>
      <w:r w:rsidR="00374E9C">
        <w:rPr>
          <w:lang w:val="ru-RU"/>
        </w:rPr>
        <w:t xml:space="preserve"> правен философ на миналия век. За Цеко Торбов сме склонни да разсъждаваме като за идеалист-естественоправник – основоположник на правната ни философия с голям принос към правната ни наука и въобще към философията в България. Всички тези </w:t>
      </w:r>
      <w:r w:rsidR="00DC0714">
        <w:rPr>
          <w:lang w:val="ru-RU"/>
        </w:rPr>
        <w:t>положителни от</w:t>
      </w:r>
      <w:r w:rsidR="00442F8F">
        <w:rPr>
          <w:lang w:val="ru-RU"/>
        </w:rPr>
        <w:t>зиви за творчеството му</w:t>
      </w:r>
      <w:r w:rsidR="00374E9C">
        <w:rPr>
          <w:lang w:val="ru-RU"/>
        </w:rPr>
        <w:t xml:space="preserve"> обаче не отменят неизпълненото ни задължение да </w:t>
      </w:r>
      <w:r w:rsidR="00442F8F">
        <w:rPr>
          <w:lang w:val="ru-RU"/>
        </w:rPr>
        <w:t>разглеждаме творчеството му</w:t>
      </w:r>
      <w:r w:rsidR="00374E9C">
        <w:rPr>
          <w:lang w:val="ru-RU"/>
        </w:rPr>
        <w:t xml:space="preserve"> в контекста на европейския правно-философски дебат от първата половина на миналия век и да видим, че неговото учение </w:t>
      </w:r>
      <w:r w:rsidR="00374E9C">
        <w:rPr>
          <w:lang w:val="ru-RU"/>
        </w:rPr>
        <w:lastRenderedPageBreak/>
        <w:t>за правото има приносен характер, сравним с тогавашните образци. В този смисъл можем само да съжаляваме, че повратът във вътрешнополитическия ни живот от средата на века не позволява проф. Торбов да бъде част от следвоенното възраждане на естественоправната школа</w:t>
      </w:r>
      <w:r w:rsidR="009D50EA">
        <w:rPr>
          <w:lang w:val="ru-RU"/>
        </w:rPr>
        <w:t>.</w:t>
      </w:r>
    </w:p>
    <w:p w:rsidR="00EF0A4D" w:rsidRDefault="009D50EA" w:rsidP="002347E8">
      <w:pPr>
        <w:pStyle w:val="NoSpacing"/>
        <w:spacing w:line="240" w:lineRule="auto"/>
        <w:rPr>
          <w:lang w:val="ru-RU"/>
        </w:rPr>
      </w:pPr>
      <w:r>
        <w:rPr>
          <w:lang w:val="ru-RU"/>
        </w:rPr>
        <w:t>Между Торбов и Келзен можем да открием редица прилики: активният им творчески период практически съвпада, и двамата са във висока степен представители на една юридическа култура, базирана на немската класическа философия и приложението</w:t>
      </w:r>
      <w:r w:rsidR="009C34F5">
        <w:rPr>
          <w:lang w:val="ru-RU"/>
        </w:rPr>
        <w:t xml:space="preserve"> </w:t>
      </w:r>
      <w:r w:rsidR="009C34F5">
        <w:rPr>
          <w:rFonts w:ascii="Marker Felt" w:hAnsi="Marker Felt" w:cs="Marker Felt"/>
          <w:lang w:val="ru-RU"/>
        </w:rPr>
        <w:t>ѝ</w:t>
      </w:r>
      <w:r w:rsidR="009C34F5">
        <w:rPr>
          <w:lang w:val="ru-RU"/>
        </w:rPr>
        <w:t xml:space="preserve"> </w:t>
      </w:r>
      <w:r>
        <w:rPr>
          <w:lang w:val="ru-RU"/>
        </w:rPr>
        <w:t>във философията на правото. И Торбов, и Келзен са н</w:t>
      </w:r>
      <w:r w:rsidR="00602180">
        <w:rPr>
          <w:lang w:val="ru-RU"/>
        </w:rPr>
        <w:t>еокантианци и прилагат собствена Основна</w:t>
      </w:r>
      <w:r>
        <w:rPr>
          <w:lang w:val="ru-RU"/>
        </w:rPr>
        <w:t xml:space="preserve"> норма, за да обосноват своите юридически построения</w:t>
      </w:r>
      <w:r w:rsidR="00C452A7">
        <w:rPr>
          <w:lang w:val="ru-RU"/>
        </w:rPr>
        <w:t>.</w:t>
      </w:r>
    </w:p>
    <w:p w:rsidR="00EF0A4D" w:rsidRPr="00374E9C" w:rsidRDefault="00EF0A4D" w:rsidP="002347E8">
      <w:pPr>
        <w:pStyle w:val="NoSpacing"/>
        <w:spacing w:line="240" w:lineRule="auto"/>
        <w:rPr>
          <w:lang w:val="ru-RU"/>
        </w:rPr>
      </w:pPr>
    </w:p>
    <w:p w:rsidR="00442F8F" w:rsidRPr="005D6840" w:rsidRDefault="005D6840" w:rsidP="002347E8">
      <w:pPr>
        <w:pStyle w:val="NoSpacing"/>
        <w:spacing w:line="240" w:lineRule="auto"/>
        <w:rPr>
          <w:b/>
          <w:lang w:val="ru-RU"/>
        </w:rPr>
      </w:pPr>
      <w:r>
        <w:rPr>
          <w:b/>
          <w:lang w:val="ru-RU"/>
        </w:rPr>
        <w:t>8</w:t>
      </w:r>
      <w:r w:rsidR="0080722C" w:rsidRPr="00017B20">
        <w:rPr>
          <w:b/>
          <w:lang w:val="ru-RU"/>
        </w:rPr>
        <w:t xml:space="preserve">.2. </w:t>
      </w:r>
      <w:r w:rsidR="00017B20" w:rsidRPr="00017B20">
        <w:rPr>
          <w:b/>
          <w:lang w:val="ru-RU"/>
        </w:rPr>
        <w:t xml:space="preserve">Къде се </w:t>
      </w:r>
      <w:r w:rsidRPr="005D6840">
        <w:rPr>
          <w:b/>
          <w:lang w:val="ru-RU"/>
        </w:rPr>
        <w:t>„</w:t>
      </w:r>
      <w:r w:rsidR="00017B20" w:rsidRPr="00017B20">
        <w:rPr>
          <w:b/>
          <w:lang w:val="ru-RU"/>
        </w:rPr>
        <w:t>разминават</w:t>
      </w:r>
      <w:r w:rsidRPr="005D6840">
        <w:rPr>
          <w:b/>
          <w:lang w:val="ru-RU"/>
        </w:rPr>
        <w:t>“</w:t>
      </w:r>
      <w:r w:rsidR="00EF0A4D">
        <w:rPr>
          <w:b/>
          <w:lang w:val="ru-RU"/>
        </w:rPr>
        <w:t xml:space="preserve"> теориите на Келзен и Торбов? </w:t>
      </w:r>
      <w:r w:rsidR="000C7AF4" w:rsidRPr="000C7AF4">
        <w:rPr>
          <w:lang w:val="ru-RU"/>
        </w:rPr>
        <w:t xml:space="preserve">Методологически погледнато, въвеждайки принципа на правото </w:t>
      </w:r>
      <w:r w:rsidR="000C7AF4" w:rsidRPr="000C7AF4">
        <w:rPr>
          <w:lang w:val="en-US"/>
        </w:rPr>
        <w:t>a</w:t>
      </w:r>
      <w:r w:rsidR="000C7AF4" w:rsidRPr="000C7AF4">
        <w:rPr>
          <w:lang w:val="ru-RU"/>
        </w:rPr>
        <w:t xml:space="preserve"> </w:t>
      </w:r>
      <w:r w:rsidR="000C7AF4" w:rsidRPr="000C7AF4">
        <w:rPr>
          <w:lang w:val="en-US"/>
        </w:rPr>
        <w:t>priori</w:t>
      </w:r>
      <w:r w:rsidR="000C7AF4" w:rsidRPr="000C7AF4">
        <w:t>,</w:t>
      </w:r>
      <w:r w:rsidR="000C7AF4" w:rsidRPr="000C7AF4">
        <w:rPr>
          <w:lang w:val="ru-RU"/>
        </w:rPr>
        <w:t xml:space="preserve"> Торбов постъпва по начин, сходен с </w:t>
      </w:r>
      <w:r w:rsidR="000C7AF4" w:rsidRPr="000C7AF4">
        <w:t>този</w:t>
      </w:r>
      <w:r w:rsidR="000C7AF4" w:rsidRPr="000C7AF4">
        <w:rPr>
          <w:lang w:val="ru-RU"/>
        </w:rPr>
        <w:t>, по който Келзен въвежда своята Основна норма</w:t>
      </w:r>
      <w:r w:rsidR="000C7AF4" w:rsidRPr="000C7AF4">
        <w:rPr>
          <w:vertAlign w:val="superscript"/>
          <w:lang w:val="ru-RU"/>
        </w:rPr>
        <w:footnoteReference w:id="39"/>
      </w:r>
      <w:r w:rsidR="000C7AF4" w:rsidRPr="000C7AF4">
        <w:rPr>
          <w:lang w:val="ru-RU"/>
        </w:rPr>
        <w:t>. Ключови за различията обаче се оказват метаетическите разбирания на двамата учени</w:t>
      </w:r>
      <w:r w:rsidR="000C7AF4" w:rsidRPr="000C7AF4">
        <w:t>.</w:t>
      </w:r>
      <w:r w:rsidR="000C7AF4" w:rsidRPr="000C7AF4">
        <w:rPr>
          <w:lang w:val="ru-RU"/>
        </w:rPr>
        <w:t xml:space="preserve"> </w:t>
      </w:r>
      <w:r w:rsidR="000C7AF4" w:rsidRPr="000C7AF4">
        <w:t>С</w:t>
      </w:r>
      <w:r w:rsidR="000C7AF4" w:rsidRPr="000C7AF4">
        <w:rPr>
          <w:lang w:val="ru-RU"/>
        </w:rPr>
        <w:t xml:space="preserve">тановището на Торбов </w:t>
      </w:r>
      <w:r w:rsidR="000C7AF4" w:rsidRPr="000C7AF4">
        <w:t xml:space="preserve">е </w:t>
      </w:r>
      <w:r w:rsidR="000C7AF4" w:rsidRPr="000C7AF4">
        <w:rPr>
          <w:lang w:val="ru-RU"/>
        </w:rPr>
        <w:t>в полза на един обективно даден и абсолютно валиден морал</w:t>
      </w:r>
      <w:r w:rsidR="000C7AF4" w:rsidRPr="000C7AF4">
        <w:t xml:space="preserve">, а </w:t>
      </w:r>
      <w:r w:rsidR="000C7AF4" w:rsidRPr="000C7AF4">
        <w:rPr>
          <w:lang w:val="ru-RU"/>
        </w:rPr>
        <w:t xml:space="preserve">Келзен </w:t>
      </w:r>
      <w:r w:rsidR="000C7AF4" w:rsidRPr="000C7AF4">
        <w:t>настоява на</w:t>
      </w:r>
      <w:r w:rsidR="000C7AF4" w:rsidRPr="000C7AF4">
        <w:rPr>
          <w:lang w:val="ru-RU"/>
        </w:rPr>
        <w:t xml:space="preserve"> субективния характер на моралните предпочитания, налагащ етическата неутралност като принцип на </w:t>
      </w:r>
      <w:r w:rsidR="000C7AF4" w:rsidRPr="000C7AF4">
        <w:rPr>
          <w:i/>
          <w:lang w:val="ru-RU"/>
        </w:rPr>
        <w:t>научното</w:t>
      </w:r>
      <w:r w:rsidR="000C7AF4" w:rsidRPr="000C7AF4">
        <w:rPr>
          <w:lang w:val="ru-RU"/>
        </w:rPr>
        <w:t xml:space="preserve"> опи</w:t>
      </w:r>
      <w:r w:rsidR="00442F8F">
        <w:rPr>
          <w:lang w:val="ru-RU"/>
        </w:rPr>
        <w:t>сание</w:t>
      </w:r>
      <w:r w:rsidR="000C7AF4" w:rsidRPr="000C7AF4">
        <w:rPr>
          <w:lang w:val="ru-RU"/>
        </w:rPr>
        <w:t>.</w:t>
      </w:r>
    </w:p>
    <w:p w:rsidR="009B41C5" w:rsidRDefault="00D83D61" w:rsidP="002347E8">
      <w:pPr>
        <w:pStyle w:val="NoSpacing"/>
        <w:spacing w:line="240" w:lineRule="auto"/>
      </w:pPr>
      <w:r>
        <w:rPr>
          <w:b/>
        </w:rPr>
        <w:t>Всяка правна теория се нуждае от своя морална теория</w:t>
      </w:r>
      <w:r>
        <w:t xml:space="preserve">, а моралната теория на </w:t>
      </w:r>
      <w:r w:rsidR="00442F8F">
        <w:t>Келзеновия</w:t>
      </w:r>
      <w:r>
        <w:t xml:space="preserve"> позитивизъм е силно повлияна </w:t>
      </w:r>
      <w:r w:rsidR="005D6840">
        <w:t xml:space="preserve">от релативистки ориентирани в етически план </w:t>
      </w:r>
      <w:r>
        <w:t>логически позитивисти.</w:t>
      </w:r>
      <w:r w:rsidR="00E67131">
        <w:rPr>
          <w:lang w:val="ru-RU"/>
        </w:rPr>
        <w:t xml:space="preserve"> Метаетическо</w:t>
      </w:r>
      <w:r w:rsidRPr="00D83D61">
        <w:rPr>
          <w:lang w:val="ru-RU"/>
        </w:rPr>
        <w:t>т</w:t>
      </w:r>
      <w:r w:rsidR="00E67131">
        <w:rPr>
          <w:lang w:val="ru-RU"/>
        </w:rPr>
        <w:t>о основание</w:t>
      </w:r>
      <w:r w:rsidRPr="00D83D61">
        <w:rPr>
          <w:lang w:val="ru-RU"/>
        </w:rPr>
        <w:t xml:space="preserve">, на </w:t>
      </w:r>
      <w:r w:rsidR="00E67131">
        <w:rPr>
          <w:lang w:val="ru-RU"/>
        </w:rPr>
        <w:t>което</w:t>
      </w:r>
      <w:r w:rsidRPr="00D83D61">
        <w:rPr>
          <w:lang w:val="ru-RU"/>
        </w:rPr>
        <w:t xml:space="preserve"> Келзен поставя своята „чиста теория“</w:t>
      </w:r>
      <w:r w:rsidR="00793063">
        <w:rPr>
          <w:lang w:val="ru-RU"/>
        </w:rPr>
        <w:t>,</w:t>
      </w:r>
      <w:r w:rsidR="00E67131">
        <w:rPr>
          <w:lang w:val="ru-RU"/>
        </w:rPr>
        <w:t xml:space="preserve"> гласи, че </w:t>
      </w:r>
      <w:r w:rsidRPr="00D83D61">
        <w:rPr>
          <w:lang w:val="ru-RU"/>
        </w:rPr>
        <w:t xml:space="preserve">съдържанието на моралните съждения не подлежи на теоретично разглеждане, то е въпрос на субективни препочитания. </w:t>
      </w:r>
      <w:r w:rsidR="00E67131">
        <w:t xml:space="preserve"> Това разбиране на Келзен го обединява с</w:t>
      </w:r>
      <w:r w:rsidR="00602180">
        <w:t xml:space="preserve"> неговите съвременници </w:t>
      </w:r>
      <w:r w:rsidR="00793063">
        <w:t xml:space="preserve">– </w:t>
      </w:r>
      <w:r w:rsidR="00E67131">
        <w:t>представ</w:t>
      </w:r>
      <w:r w:rsidR="00E67131" w:rsidRPr="00E67131">
        <w:t>ители на Виенския кръг като Р. Карнап</w:t>
      </w:r>
      <w:r w:rsidR="00E67131" w:rsidRPr="00E67131">
        <w:rPr>
          <w:lang w:val="ru-RU"/>
        </w:rPr>
        <w:t>, които ориентират търсенията си към</w:t>
      </w:r>
      <w:r w:rsidRPr="00D83D61">
        <w:rPr>
          <w:b/>
          <w:lang w:val="ru-RU"/>
        </w:rPr>
        <w:t xml:space="preserve"> отричането на метафизиката, прилагането на емпиризма</w:t>
      </w:r>
      <w:r w:rsidR="00793063">
        <w:rPr>
          <w:b/>
          <w:lang w:val="ru-RU"/>
        </w:rPr>
        <w:t>,</w:t>
      </w:r>
      <w:r w:rsidRPr="00D83D61">
        <w:rPr>
          <w:b/>
          <w:lang w:val="ru-RU"/>
        </w:rPr>
        <w:t xml:space="preserve"> и </w:t>
      </w:r>
      <w:r w:rsidR="00822C3A">
        <w:rPr>
          <w:b/>
          <w:lang w:val="ru-RU"/>
        </w:rPr>
        <w:t>акцентират върху</w:t>
      </w:r>
      <w:r w:rsidRPr="00D83D61">
        <w:rPr>
          <w:b/>
          <w:lang w:val="ru-RU"/>
        </w:rPr>
        <w:t xml:space="preserve"> формалната логика като основа на научните построения</w:t>
      </w:r>
      <w:r w:rsidRPr="00D83D61">
        <w:rPr>
          <w:lang w:val="ru-RU"/>
        </w:rPr>
        <w:t xml:space="preserve">. </w:t>
      </w:r>
      <w:r w:rsidR="00B01B18">
        <w:t xml:space="preserve">Според </w:t>
      </w:r>
      <w:r w:rsidR="00E67131">
        <w:t xml:space="preserve">Карнап моралните въпроси въобще не подлежат на теоретично разглеждане, </w:t>
      </w:r>
      <w:r w:rsidR="00C452A7">
        <w:t>защото им липсва обективен смисъл,</w:t>
      </w:r>
      <w:r w:rsidR="00E67131">
        <w:t xml:space="preserve"> </w:t>
      </w:r>
      <w:r w:rsidR="00C452A7">
        <w:t>който да бъде верифициран емпирически или поне изведен</w:t>
      </w:r>
      <w:r w:rsidR="00E67131">
        <w:t xml:space="preserve"> чрез дедукция от </w:t>
      </w:r>
      <w:r w:rsidR="00C452A7">
        <w:t xml:space="preserve">други </w:t>
      </w:r>
      <w:r w:rsidR="00E67131">
        <w:t xml:space="preserve">емпирически съждения. Етическите ценности са въпрос на лична гледна точка. По тази причина </w:t>
      </w:r>
      <w:r w:rsidR="00E67131">
        <w:rPr>
          <w:b/>
        </w:rPr>
        <w:t>за логическия позитивизъм ценностните съждения не са „</w:t>
      </w:r>
      <w:r w:rsidR="00E67131">
        <w:rPr>
          <w:b/>
          <w:i/>
        </w:rPr>
        <w:t>смислени</w:t>
      </w:r>
      <w:r w:rsidR="00E67131">
        <w:rPr>
          <w:b/>
        </w:rPr>
        <w:t xml:space="preserve"> съждения“</w:t>
      </w:r>
      <w:r w:rsidR="00E67131">
        <w:t xml:space="preserve"> и като такива не могат да имат научна употреба</w:t>
      </w:r>
      <w:r w:rsidR="00E67131">
        <w:rPr>
          <w:rStyle w:val="FootnoteReference"/>
          <w:rFonts w:eastAsiaTheme="majorEastAsia"/>
          <w:i/>
        </w:rPr>
        <w:footnoteReference w:id="40"/>
      </w:r>
      <w:r w:rsidR="00E67131">
        <w:rPr>
          <w:i/>
        </w:rPr>
        <w:t>.</w:t>
      </w:r>
    </w:p>
    <w:p w:rsidR="009B41C5" w:rsidRPr="00C452A7" w:rsidRDefault="009B41C5" w:rsidP="002347E8">
      <w:pPr>
        <w:pStyle w:val="NoSpacing"/>
        <w:spacing w:line="240" w:lineRule="auto"/>
      </w:pPr>
      <w:r>
        <w:t xml:space="preserve">Бихме се заблуждавали, ако решим (подобно на някои автори) да запишем Келзен сред „отрицателите“ на морала. Като го изключва от сферата на научните търсения, австрийският </w:t>
      </w:r>
      <w:r w:rsidR="00602180">
        <w:t xml:space="preserve">правен </w:t>
      </w:r>
      <w:r>
        <w:t>философ</w:t>
      </w:r>
      <w:r w:rsidR="00C452A7">
        <w:t xml:space="preserve"> и</w:t>
      </w:r>
      <w:r w:rsidR="00602180">
        <w:t xml:space="preserve"> известен</w:t>
      </w:r>
      <w:r w:rsidR="00C452A7">
        <w:t xml:space="preserve"> защитник на демокрацията</w:t>
      </w:r>
      <w:r>
        <w:t xml:space="preserve"> всъщност цели да направи невъзможна спекулацията с „обективната истина“, чрез която тоталитарните теории решават моралните </w:t>
      </w:r>
      <w:r w:rsidR="00C452A7">
        <w:t>въпроси</w:t>
      </w:r>
      <w:r>
        <w:t xml:space="preserve"> (ако вярваме </w:t>
      </w:r>
      <w:r w:rsidR="00C452A7">
        <w:t>на К. Попър –</w:t>
      </w:r>
      <w:r w:rsidR="00602180">
        <w:t xml:space="preserve"> още</w:t>
      </w:r>
      <w:r w:rsidR="00C452A7">
        <w:t xml:space="preserve"> от Платон насам).</w:t>
      </w:r>
      <w:r w:rsidR="00822C3A">
        <w:t xml:space="preserve"> </w:t>
      </w:r>
      <w:r>
        <w:t>В</w:t>
      </w:r>
      <w:r w:rsidR="000409DA">
        <w:t>ъв</w:t>
      </w:r>
      <w:r>
        <w:t xml:space="preserve"> връзка </w:t>
      </w:r>
      <w:r w:rsidR="000409DA">
        <w:t xml:space="preserve">с това </w:t>
      </w:r>
      <w:r>
        <w:t>си струва да споменем един възглед на сънародника на Келзен и основател на Виенския кръг – Мориц Шлик</w:t>
      </w:r>
      <w:r w:rsidR="00C452A7">
        <w:t xml:space="preserve">. </w:t>
      </w:r>
      <w:r w:rsidR="000409DA">
        <w:t>Той</w:t>
      </w:r>
      <w:r w:rsidR="00C452A7">
        <w:t xml:space="preserve"> </w:t>
      </w:r>
      <w:r>
        <w:t xml:space="preserve">има различни етически възгледи от тези на Карнап, но </w:t>
      </w:r>
      <w:r w:rsidR="001C0CB1">
        <w:t xml:space="preserve">в определени аспекти </w:t>
      </w:r>
      <w:r>
        <w:t>разглежда морала по начин, който е твърде близък до Келзеновия, за да бъдат приликите случайни</w:t>
      </w:r>
      <w:r>
        <w:rPr>
          <w:rStyle w:val="FootnoteReference"/>
        </w:rPr>
        <w:footnoteReference w:id="41"/>
      </w:r>
      <w:r>
        <w:t xml:space="preserve">. </w:t>
      </w:r>
      <w:r w:rsidR="00D83D61" w:rsidRPr="00D83D61">
        <w:rPr>
          <w:lang w:val="ru-RU"/>
        </w:rPr>
        <w:t xml:space="preserve">Шлик стига до един много интересен извод за </w:t>
      </w:r>
      <w:r w:rsidR="00D83D61" w:rsidRPr="00B01B18">
        <w:rPr>
          <w:b/>
          <w:lang w:val="ru-RU"/>
        </w:rPr>
        <w:t xml:space="preserve">философа като </w:t>
      </w:r>
      <w:r w:rsidR="00D83D61" w:rsidRPr="00B01B18">
        <w:rPr>
          <w:b/>
          <w:lang w:val="ru-RU"/>
        </w:rPr>
        <w:lastRenderedPageBreak/>
        <w:t>„интелектуален полицай“, предотвратяващ злоупотребата с метафизическата реторика</w:t>
      </w:r>
      <w:r w:rsidR="00D83D61" w:rsidRPr="00D83D61">
        <w:rPr>
          <w:vertAlign w:val="superscript"/>
          <w:lang w:val="ru-RU"/>
        </w:rPr>
        <w:footnoteReference w:id="42"/>
      </w:r>
      <w:r w:rsidR="00D83D61" w:rsidRPr="00D83D61">
        <w:rPr>
          <w:lang w:val="ru-RU"/>
        </w:rPr>
        <w:t>. Постоянното изясня</w:t>
      </w:r>
      <w:r w:rsidR="00CB7AA2">
        <w:rPr>
          <w:lang w:val="ru-RU"/>
        </w:rPr>
        <w:t xml:space="preserve">ване на понятията, критиката на </w:t>
      </w:r>
      <w:r w:rsidR="00CB7AA2" w:rsidRPr="00CB7AA2">
        <w:rPr>
          <w:lang w:val="ru-RU"/>
        </w:rPr>
        <w:t xml:space="preserve">„утвърдените“ </w:t>
      </w:r>
      <w:r w:rsidR="00D83D61" w:rsidRPr="00CB7AA2">
        <w:rPr>
          <w:lang w:val="ru-RU"/>
        </w:rPr>
        <w:t>представи има в този смисъл важната функция за предотратяване дори</w:t>
      </w:r>
      <w:r w:rsidR="00D83D61" w:rsidRPr="00D83D61">
        <w:rPr>
          <w:lang w:val="ru-RU"/>
        </w:rPr>
        <w:t xml:space="preserve"> на политическите злоупотреби от позициите на старата философия. Тази гледна точка днес може да изглежда за някого едно „надценява</w:t>
      </w:r>
      <w:r w:rsidR="00C452A7">
        <w:rPr>
          <w:lang w:val="ru-RU"/>
        </w:rPr>
        <w:t>не“ на важността на философската дискусия в обществото</w:t>
      </w:r>
      <w:r w:rsidR="00D83D61" w:rsidRPr="00D83D61">
        <w:rPr>
          <w:lang w:val="ru-RU"/>
        </w:rPr>
        <w:t xml:space="preserve">. В епохата на Келзен и Шлик </w:t>
      </w:r>
      <w:r w:rsidR="00C452A7">
        <w:rPr>
          <w:lang w:val="ru-RU"/>
        </w:rPr>
        <w:t>тя</w:t>
      </w:r>
      <w:r w:rsidR="00D83D61" w:rsidRPr="00D83D61">
        <w:rPr>
          <w:lang w:val="ru-RU"/>
        </w:rPr>
        <w:t xml:space="preserve"> става насъщен проблем, когато нацистите обосновават решенията си по мистико-религиозен път чрез идеите за „народния дух“, дик</w:t>
      </w:r>
      <w:r w:rsidR="00C452A7">
        <w:rPr>
          <w:lang w:val="ru-RU"/>
        </w:rPr>
        <w:t>туващ култ към държавността и говорейки за</w:t>
      </w:r>
      <w:r w:rsidR="00D83D61" w:rsidRPr="00D83D61">
        <w:rPr>
          <w:lang w:val="ru-RU"/>
        </w:rPr>
        <w:t xml:space="preserve"> съществуването на висш „природен закон“, предписващ расовата чистота като единствен начин за оцеляване на нацията</w:t>
      </w:r>
      <w:r w:rsidR="00D83D61" w:rsidRPr="00D83D61">
        <w:rPr>
          <w:vertAlign w:val="superscript"/>
          <w:lang w:val="ru-RU"/>
        </w:rPr>
        <w:footnoteReference w:id="43"/>
      </w:r>
      <w:r w:rsidR="00D83D61" w:rsidRPr="00D83D61">
        <w:rPr>
          <w:lang w:val="ru-RU"/>
        </w:rPr>
        <w:t>.</w:t>
      </w:r>
      <w:r w:rsidR="001C6B5B" w:rsidRPr="007D2CDA">
        <w:rPr>
          <w:lang w:val="ru-RU"/>
        </w:rPr>
        <w:t xml:space="preserve"> </w:t>
      </w:r>
      <w:r w:rsidR="001C6B5B">
        <w:t xml:space="preserve">Аналогиите с отречената у нас от проф. Торбов марксистка идеология са  </w:t>
      </w:r>
      <w:r w:rsidR="00CB7AA2">
        <w:t>оче</w:t>
      </w:r>
      <w:r w:rsidR="001C6B5B">
        <w:t>видни.</w:t>
      </w:r>
    </w:p>
    <w:p w:rsidR="00B251DA" w:rsidRDefault="00B251DA" w:rsidP="002347E8">
      <w:pPr>
        <w:pStyle w:val="Heading2"/>
        <w:spacing w:line="240" w:lineRule="auto"/>
      </w:pPr>
      <w:r>
        <w:t>Заключение</w:t>
      </w:r>
    </w:p>
    <w:p w:rsidR="00B761AD" w:rsidRPr="00EF0A4D" w:rsidRDefault="005A609A" w:rsidP="002347E8">
      <w:pPr>
        <w:pStyle w:val="NoSpacing"/>
        <w:spacing w:line="240" w:lineRule="auto"/>
        <w:rPr>
          <w:b/>
          <w:lang w:val="ru-RU"/>
        </w:rPr>
      </w:pPr>
      <w:r w:rsidRPr="005A609A">
        <w:rPr>
          <w:b/>
          <w:lang w:val="ru-RU"/>
        </w:rPr>
        <w:t>9.1. Отвъд Келзеновата „чистота“ и прилаганата от проф. Торбов Кантова метафизика.</w:t>
      </w:r>
      <w:r w:rsidR="00EF0A4D">
        <w:rPr>
          <w:b/>
          <w:lang w:val="ru-RU"/>
        </w:rPr>
        <w:t xml:space="preserve"> </w:t>
      </w:r>
      <w:r w:rsidR="00AA6E2E" w:rsidRPr="00AA6E2E">
        <w:rPr>
          <w:lang w:val="ru-RU"/>
        </w:rPr>
        <w:t>Следващата голяма крачка в развитието на правния позитивизъм става факт с издаването през 1961 г. на „Понятието за правото“ (</w:t>
      </w:r>
      <w:r w:rsidR="00AA6E2E" w:rsidRPr="00AA6E2E">
        <w:rPr>
          <w:lang w:val="en-US"/>
        </w:rPr>
        <w:t>The</w:t>
      </w:r>
      <w:r w:rsidR="00AA6E2E" w:rsidRPr="00AA6E2E">
        <w:rPr>
          <w:lang w:val="ru-RU"/>
        </w:rPr>
        <w:t xml:space="preserve"> </w:t>
      </w:r>
      <w:r w:rsidR="00AA6E2E" w:rsidRPr="00AA6E2E">
        <w:rPr>
          <w:lang w:val="en-US"/>
        </w:rPr>
        <w:t>Concept</w:t>
      </w:r>
      <w:r w:rsidR="00AA6E2E" w:rsidRPr="00AA6E2E">
        <w:rPr>
          <w:lang w:val="ru-RU"/>
        </w:rPr>
        <w:t xml:space="preserve"> </w:t>
      </w:r>
      <w:r w:rsidR="00AA6E2E" w:rsidRPr="00AA6E2E">
        <w:rPr>
          <w:lang w:val="en-US"/>
        </w:rPr>
        <w:t>of</w:t>
      </w:r>
      <w:r w:rsidR="00AA6E2E" w:rsidRPr="00AA6E2E">
        <w:rPr>
          <w:lang w:val="ru-RU"/>
        </w:rPr>
        <w:t xml:space="preserve"> </w:t>
      </w:r>
      <w:r w:rsidR="00AA6E2E" w:rsidRPr="00AA6E2E">
        <w:rPr>
          <w:lang w:val="en-US"/>
        </w:rPr>
        <w:t>Law</w:t>
      </w:r>
      <w:r w:rsidR="00AA6E2E" w:rsidRPr="00AA6E2E">
        <w:rPr>
          <w:lang w:val="ru-RU"/>
        </w:rPr>
        <w:t xml:space="preserve">) на Х. Харт. </w:t>
      </w:r>
      <w:r w:rsidR="001550C4">
        <w:rPr>
          <w:lang w:val="ru-RU"/>
        </w:rPr>
        <w:t>Британският учен</w:t>
      </w:r>
      <w:r w:rsidR="00AA6E2E" w:rsidRPr="001C6B5B">
        <w:rPr>
          <w:lang w:val="ru-RU"/>
        </w:rPr>
        <w:t xml:space="preserve"> възприема идеята на Келзен за нуждата от норми, които да изпълняват функция на окончателен критерий за валидност</w:t>
      </w:r>
      <w:r w:rsidR="00B01B18">
        <w:rPr>
          <w:lang w:val="ru-RU"/>
        </w:rPr>
        <w:t xml:space="preserve">, но излага </w:t>
      </w:r>
      <w:r w:rsidR="00AA6E2E" w:rsidRPr="001C6B5B">
        <w:rPr>
          <w:lang w:val="ru-RU"/>
        </w:rPr>
        <w:t>една по-</w:t>
      </w:r>
      <w:r w:rsidR="00AA6E2E" w:rsidRPr="00AA6E2E">
        <w:rPr>
          <w:lang w:val="ru-RU"/>
        </w:rPr>
        <w:t xml:space="preserve">социологически ориентирана теория, опитвайки се да </w:t>
      </w:r>
      <w:r w:rsidR="00B761AD">
        <w:rPr>
          <w:lang w:val="ru-RU"/>
        </w:rPr>
        <w:t>посочи</w:t>
      </w:r>
      <w:r w:rsidR="00AA6E2E" w:rsidRPr="00AA6E2E">
        <w:rPr>
          <w:lang w:val="ru-RU"/>
        </w:rPr>
        <w:t xml:space="preserve"> социалните факти, които стоят зад положението</w:t>
      </w:r>
      <w:r w:rsidR="00AA6E2E" w:rsidRPr="00AA6E2E">
        <w:t xml:space="preserve"> на Основната норма</w:t>
      </w:r>
      <w:r w:rsidR="00AA6E2E" w:rsidRPr="00AA6E2E">
        <w:rPr>
          <w:lang w:val="ru-RU"/>
        </w:rPr>
        <w:t>.</w:t>
      </w:r>
      <w:r w:rsidR="001C6B5B">
        <w:t xml:space="preserve"> </w:t>
      </w:r>
      <w:r w:rsidR="00B01B18">
        <w:rPr>
          <w:lang w:val="ru-RU"/>
        </w:rPr>
        <w:t>Той</w:t>
      </w:r>
      <w:r w:rsidR="00AA6E2E" w:rsidRPr="00AA6E2E">
        <w:rPr>
          <w:lang w:val="ru-RU"/>
        </w:rPr>
        <w:t xml:space="preserve"> </w:t>
      </w:r>
      <w:r w:rsidR="00B01B18">
        <w:rPr>
          <w:lang w:val="ru-RU"/>
        </w:rPr>
        <w:t>дори използва</w:t>
      </w:r>
      <w:r w:rsidR="001C6B5B">
        <w:rPr>
          <w:lang w:val="ru-RU"/>
        </w:rPr>
        <w:t xml:space="preserve"> т. нар.</w:t>
      </w:r>
      <w:r w:rsidR="00AA6E2E" w:rsidRPr="00AA6E2E">
        <w:rPr>
          <w:lang w:val="ru-RU"/>
        </w:rPr>
        <w:t xml:space="preserve"> „Правило за разпознаване“ (</w:t>
      </w:r>
      <w:r w:rsidR="00AA6E2E" w:rsidRPr="00AA6E2E">
        <w:rPr>
          <w:lang w:val="en-US"/>
        </w:rPr>
        <w:t>Rule</w:t>
      </w:r>
      <w:r w:rsidR="00AA6E2E" w:rsidRPr="00AA6E2E">
        <w:rPr>
          <w:lang w:val="ru-RU"/>
        </w:rPr>
        <w:t xml:space="preserve"> </w:t>
      </w:r>
      <w:r w:rsidR="00AA6E2E" w:rsidRPr="00AA6E2E">
        <w:rPr>
          <w:lang w:val="en-US"/>
        </w:rPr>
        <w:t>of</w:t>
      </w:r>
      <w:r w:rsidR="00AA6E2E" w:rsidRPr="00AA6E2E">
        <w:rPr>
          <w:lang w:val="ru-RU"/>
        </w:rPr>
        <w:t xml:space="preserve"> </w:t>
      </w:r>
      <w:r w:rsidR="00AA6E2E" w:rsidRPr="00AA6E2E">
        <w:rPr>
          <w:lang w:val="en-US"/>
        </w:rPr>
        <w:t>recognition</w:t>
      </w:r>
      <w:r w:rsidR="00AA6E2E" w:rsidRPr="00AA6E2E">
        <w:rPr>
          <w:lang w:val="ru-RU"/>
        </w:rPr>
        <w:t>) като синоним на Основната норма, когато сравнява своята концепция и тази на Келзен</w:t>
      </w:r>
      <w:r w:rsidR="00AA6E2E" w:rsidRPr="00AA6E2E">
        <w:rPr>
          <w:vertAlign w:val="superscript"/>
          <w:lang w:val="ru-RU"/>
        </w:rPr>
        <w:footnoteReference w:id="44"/>
      </w:r>
      <w:r w:rsidR="00AA6E2E" w:rsidRPr="00AA6E2E">
        <w:rPr>
          <w:lang w:val="ru-RU"/>
        </w:rPr>
        <w:t>.</w:t>
      </w:r>
    </w:p>
    <w:p w:rsidR="004F3B81" w:rsidRDefault="001C6B5B" w:rsidP="002347E8">
      <w:pPr>
        <w:pStyle w:val="NoSpacing"/>
        <w:spacing w:line="240" w:lineRule="auto"/>
        <w:rPr>
          <w:lang w:val="ru-RU"/>
        </w:rPr>
      </w:pPr>
      <w:r>
        <w:t>Правилото за разпознаване</w:t>
      </w:r>
      <w:r w:rsidR="00AA6E2E" w:rsidRPr="00AA6E2E">
        <w:t xml:space="preserve"> не</w:t>
      </w:r>
      <w:r w:rsidR="001550C4">
        <w:t xml:space="preserve"> е</w:t>
      </w:r>
      <w:r w:rsidR="00AA6E2E" w:rsidRPr="00AA6E2E">
        <w:t xml:space="preserve"> същинска норма,</w:t>
      </w:r>
      <w:r w:rsidR="001550C4">
        <w:t xml:space="preserve"> но ня</w:t>
      </w:r>
      <w:r w:rsidR="00CB7AA2">
        <w:t xml:space="preserve">ма и характера на предположение, а </w:t>
      </w:r>
      <w:r w:rsidR="001550C4">
        <w:t>е</w:t>
      </w:r>
      <w:r w:rsidR="00AA6E2E" w:rsidRPr="00AA6E2E">
        <w:t xml:space="preserve"> </w:t>
      </w:r>
      <w:r w:rsidR="00AA6E2E" w:rsidRPr="00AA6E2E">
        <w:rPr>
          <w:b/>
          <w:lang w:val="ru-RU"/>
        </w:rPr>
        <w:t>факт</w:t>
      </w:r>
      <w:r w:rsidR="00AA6E2E" w:rsidRPr="00AA6E2E">
        <w:rPr>
          <w:lang w:val="ru-RU"/>
        </w:rPr>
        <w:t xml:space="preserve"> с нормативни последици и конвенционална природа. Явленията, стоящи зад </w:t>
      </w:r>
      <w:r w:rsidR="00AA6E2E" w:rsidRPr="00AA6E2E">
        <w:t>него</w:t>
      </w:r>
      <w:r w:rsidR="004641F6">
        <w:t>,</w:t>
      </w:r>
      <w:r w:rsidR="00AA6E2E" w:rsidRPr="00AA6E2E">
        <w:rPr>
          <w:lang w:val="ru-RU"/>
        </w:rPr>
        <w:t xml:space="preserve"> трябва да бъдат демонстрируеми, за да се докаже, че определени правила са валидни в съответната правна система и това не е „юридическа приумица“, а закономерност със своето социално основание</w:t>
      </w:r>
      <w:r w:rsidR="00AA6E2E" w:rsidRPr="00AA6E2E">
        <w:rPr>
          <w:vertAlign w:val="superscript"/>
          <w:lang w:val="ru-RU"/>
        </w:rPr>
        <w:footnoteReference w:id="45"/>
      </w:r>
      <w:r>
        <w:rPr>
          <w:lang w:val="ru-RU"/>
        </w:rPr>
        <w:t>.</w:t>
      </w:r>
      <w:r>
        <w:t xml:space="preserve"> </w:t>
      </w:r>
      <w:r w:rsidR="00AA6E2E" w:rsidRPr="00AA6E2E">
        <w:rPr>
          <w:lang w:val="ru-RU"/>
        </w:rPr>
        <w:t>То съществува чрез използването му от длъжностните лица на правната система, т</w:t>
      </w:r>
      <w:r w:rsidR="004641F6">
        <w:rPr>
          <w:lang w:val="ru-RU"/>
        </w:rPr>
        <w:t>.е.</w:t>
      </w:r>
      <w:r w:rsidR="00AA6E2E" w:rsidRPr="00AA6E2E">
        <w:rPr>
          <w:lang w:val="ru-RU"/>
        </w:rPr>
        <w:t xml:space="preserve"> като една фактически осъществявана в обществото практика</w:t>
      </w:r>
      <w:r w:rsidR="00AA6E2E" w:rsidRPr="00AA6E2E">
        <w:rPr>
          <w:vertAlign w:val="superscript"/>
          <w:lang w:val="ru-RU"/>
        </w:rPr>
        <w:footnoteReference w:id="46"/>
      </w:r>
      <w:r w:rsidR="00B761AD">
        <w:rPr>
          <w:lang w:val="ru-RU"/>
        </w:rPr>
        <w:t xml:space="preserve"> </w:t>
      </w:r>
      <w:r w:rsidR="004641F6">
        <w:rPr>
          <w:lang w:val="ru-RU"/>
        </w:rPr>
        <w:t xml:space="preserve">– </w:t>
      </w:r>
      <w:r w:rsidR="00B761AD">
        <w:rPr>
          <w:lang w:val="ru-RU"/>
        </w:rPr>
        <w:t>конвенция, както допълват подробно автори като Джулс Колман и споменатия Мармор</w:t>
      </w:r>
      <w:r w:rsidR="00630266">
        <w:rPr>
          <w:lang w:val="ru-RU"/>
        </w:rPr>
        <w:t xml:space="preserve">. </w:t>
      </w:r>
      <w:r w:rsidR="00AA6E2E" w:rsidRPr="00AA6E2E">
        <w:rPr>
          <w:lang w:val="ru-RU"/>
        </w:rPr>
        <w:t xml:space="preserve">Харт счита, че е преодолял нуждата на Келзен за презюмиране на </w:t>
      </w:r>
      <w:r w:rsidR="001C0CB1">
        <w:rPr>
          <w:lang w:val="ru-RU"/>
        </w:rPr>
        <w:t xml:space="preserve">основанието за </w:t>
      </w:r>
      <w:r w:rsidR="00AA6E2E" w:rsidRPr="00AA6E2E">
        <w:rPr>
          <w:lang w:val="ru-RU"/>
        </w:rPr>
        <w:t>валидността</w:t>
      </w:r>
      <w:r w:rsidR="00AA6E2E" w:rsidRPr="00AA6E2E">
        <w:rPr>
          <w:vertAlign w:val="superscript"/>
          <w:lang w:val="ru-RU"/>
        </w:rPr>
        <w:footnoteReference w:id="47"/>
      </w:r>
      <w:r w:rsidR="00AA6E2E" w:rsidRPr="00AA6E2E">
        <w:rPr>
          <w:lang w:val="ru-RU"/>
        </w:rPr>
        <w:t>. В същото време неговата теория бива критикувана, че не успява да обясни как социалните практики</w:t>
      </w:r>
      <w:r w:rsidR="00630266">
        <w:rPr>
          <w:lang w:val="ru-RU"/>
        </w:rPr>
        <w:t xml:space="preserve"> (конкретно – споделените разбирания на съдиите кои правила следва да се прилагат)</w:t>
      </w:r>
      <w:r w:rsidR="00AA6E2E" w:rsidRPr="00AA6E2E">
        <w:rPr>
          <w:lang w:val="ru-RU"/>
        </w:rPr>
        <w:t xml:space="preserve"> стават нормативно задължителни и как са възможни спорове относно критериите за </w:t>
      </w:r>
      <w:r w:rsidR="00AA6E2E" w:rsidRPr="00AA6E2E">
        <w:rPr>
          <w:lang w:val="ru-RU"/>
        </w:rPr>
        <w:lastRenderedPageBreak/>
        <w:t>валидност, ако на тяхното приемане е основана цялата правна система</w:t>
      </w:r>
      <w:r w:rsidR="00AA6E2E" w:rsidRPr="00AA6E2E">
        <w:rPr>
          <w:vertAlign w:val="superscript"/>
          <w:lang w:val="ru-RU"/>
        </w:rPr>
        <w:footnoteReference w:id="48"/>
      </w:r>
      <w:r w:rsidR="00AA6E2E" w:rsidRPr="00AA6E2E">
        <w:rPr>
          <w:lang w:val="ru-RU"/>
        </w:rPr>
        <w:t>.</w:t>
      </w:r>
      <w:r w:rsidR="00B761AD">
        <w:rPr>
          <w:lang w:val="ru-RU"/>
        </w:rPr>
        <w:t xml:space="preserve"> Отдалечаването от</w:t>
      </w:r>
      <w:r w:rsidR="00F162B5">
        <w:rPr>
          <w:lang w:val="ru-RU"/>
        </w:rPr>
        <w:t xml:space="preserve"> </w:t>
      </w:r>
      <w:r w:rsidR="00F162B5" w:rsidRPr="00F162B5">
        <w:rPr>
          <w:lang w:val="ru-RU"/>
        </w:rPr>
        <w:t>„</w:t>
      </w:r>
      <w:r w:rsidR="00F162B5">
        <w:rPr>
          <w:lang w:val="ru-RU"/>
        </w:rPr>
        <w:t>чистотата</w:t>
      </w:r>
      <w:r w:rsidR="00F162B5" w:rsidRPr="00F162B5">
        <w:rPr>
          <w:lang w:val="ru-RU"/>
        </w:rPr>
        <w:t>“</w:t>
      </w:r>
      <w:r w:rsidR="00F162B5">
        <w:rPr>
          <w:lang w:val="ru-RU"/>
        </w:rPr>
        <w:t xml:space="preserve"> на нормативизма поражда проблеми, свързани с </w:t>
      </w:r>
      <w:r w:rsidR="00B761AD">
        <w:rPr>
          <w:lang w:val="ru-RU"/>
        </w:rPr>
        <w:t>дефинирането на конвенциите</w:t>
      </w:r>
      <w:r w:rsidR="00F162B5">
        <w:rPr>
          <w:lang w:val="ru-RU"/>
        </w:rPr>
        <w:t xml:space="preserve">, </w:t>
      </w:r>
      <w:r w:rsidR="0066657D">
        <w:rPr>
          <w:lang w:val="ru-RU"/>
        </w:rPr>
        <w:t>стоящи</w:t>
      </w:r>
      <w:r w:rsidR="00F162B5">
        <w:rPr>
          <w:lang w:val="ru-RU"/>
        </w:rPr>
        <w:t xml:space="preserve"> в основ</w:t>
      </w:r>
      <w:r w:rsidR="004F3B81">
        <w:rPr>
          <w:lang w:val="ru-RU"/>
        </w:rPr>
        <w:t>ата на правната задължителност.</w:t>
      </w:r>
    </w:p>
    <w:p w:rsidR="00630266" w:rsidRDefault="007D3709" w:rsidP="002347E8">
      <w:pPr>
        <w:pStyle w:val="NoSpacing"/>
        <w:spacing w:line="240" w:lineRule="auto"/>
      </w:pPr>
      <w:r>
        <w:rPr>
          <w:lang w:val="ru-RU"/>
        </w:rPr>
        <w:t>Нека разгледаме и развитие</w:t>
      </w:r>
      <w:r w:rsidR="001C0CB1">
        <w:rPr>
          <w:lang w:val="ru-RU"/>
        </w:rPr>
        <w:t>то</w:t>
      </w:r>
      <w:r>
        <w:rPr>
          <w:lang w:val="ru-RU"/>
        </w:rPr>
        <w:t xml:space="preserve"> на онези антипозитивистки теории, които идват на смяна на семейството от естественоправни доктрини, </w:t>
      </w:r>
      <w:r w:rsidR="00630266">
        <w:rPr>
          <w:lang w:val="ru-RU"/>
        </w:rPr>
        <w:t>представител на които е и</w:t>
      </w:r>
      <w:r>
        <w:rPr>
          <w:lang w:val="ru-RU"/>
        </w:rPr>
        <w:t xml:space="preserve"> проф. Торбов. Дискурсните теории, развити </w:t>
      </w:r>
      <w:r w:rsidR="00630266">
        <w:rPr>
          <w:lang w:val="ru-RU"/>
        </w:rPr>
        <w:t>последната четвърт на</w:t>
      </w:r>
      <w:r>
        <w:rPr>
          <w:lang w:val="ru-RU"/>
        </w:rPr>
        <w:t xml:space="preserve"> </w:t>
      </w:r>
      <w:r>
        <w:rPr>
          <w:lang w:val="en-US"/>
        </w:rPr>
        <w:t>XX</w:t>
      </w:r>
      <w:r w:rsidRPr="007D2CDA">
        <w:rPr>
          <w:lang w:val="ru-RU"/>
        </w:rPr>
        <w:t>.</w:t>
      </w:r>
      <w:r w:rsidR="00630266">
        <w:t xml:space="preserve"> век от автори като Хабермас и Р. Алекси</w:t>
      </w:r>
      <w:r w:rsidR="0066657D">
        <w:t>,</w:t>
      </w:r>
      <w:r>
        <w:t xml:space="preserve"> поставят въпроса за възможността моралните ценности да бъдат обосноваване по нов, неметафизичен начин</w:t>
      </w:r>
      <w:r w:rsidR="0089439E">
        <w:rPr>
          <w:rStyle w:val="FootnoteReference"/>
        </w:rPr>
        <w:footnoteReference w:id="49"/>
      </w:r>
      <w:r>
        <w:t xml:space="preserve">. </w:t>
      </w:r>
      <w:r>
        <w:rPr>
          <w:lang w:val="ru-RU"/>
        </w:rPr>
        <w:t xml:space="preserve">Ю. </w:t>
      </w:r>
      <w:r w:rsidR="004F3B81" w:rsidRPr="004F3B81">
        <w:rPr>
          <w:lang w:val="ru-RU"/>
        </w:rPr>
        <w:t xml:space="preserve">Хабермас предлага </w:t>
      </w:r>
      <w:r w:rsidR="004F3B81" w:rsidRPr="004F3B81">
        <w:t>начин</w:t>
      </w:r>
      <w:r w:rsidR="004F3B81" w:rsidRPr="004F3B81">
        <w:rPr>
          <w:lang w:val="ru-RU"/>
        </w:rPr>
        <w:t xml:space="preserve"> за раз</w:t>
      </w:r>
      <w:r w:rsidR="0089439E">
        <w:rPr>
          <w:lang w:val="ru-RU"/>
        </w:rPr>
        <w:t xml:space="preserve">решаването на моралните спорове, приложим </w:t>
      </w:r>
      <w:r w:rsidR="004F3B81" w:rsidRPr="004F3B81">
        <w:rPr>
          <w:lang w:val="ru-RU"/>
        </w:rPr>
        <w:t>дори</w:t>
      </w:r>
      <w:r w:rsidR="0066657D">
        <w:rPr>
          <w:lang w:val="ru-RU"/>
        </w:rPr>
        <w:t>,</w:t>
      </w:r>
      <w:r w:rsidR="004F3B81" w:rsidRPr="004F3B81">
        <w:rPr>
          <w:lang w:val="ru-RU"/>
        </w:rPr>
        <w:t xml:space="preserve"> в случай че оставим настрана въпроса за обективността на морала и доказуемостта на моралните истини</w:t>
      </w:r>
      <w:r w:rsidR="004F3B81" w:rsidRPr="004F3B81">
        <w:rPr>
          <w:vertAlign w:val="superscript"/>
          <w:lang w:val="ru-RU"/>
        </w:rPr>
        <w:footnoteReference w:id="50"/>
      </w:r>
      <w:r w:rsidR="004F3B81" w:rsidRPr="004F3B81">
        <w:rPr>
          <w:lang w:val="ru-RU"/>
        </w:rPr>
        <w:t>. Доколкото притежава качеството „убедителност“</w:t>
      </w:r>
      <w:r w:rsidR="004F3B81" w:rsidRPr="004F3B81">
        <w:rPr>
          <w:vertAlign w:val="superscript"/>
          <w:lang w:val="ru-RU"/>
        </w:rPr>
        <w:footnoteReference w:id="51"/>
      </w:r>
      <w:r w:rsidR="004F3B81" w:rsidRPr="004F3B81">
        <w:rPr>
          <w:lang w:val="ru-RU"/>
        </w:rPr>
        <w:t>, моралът може и да не е (обективно</w:t>
      </w:r>
      <w:r w:rsidR="001C0CB1">
        <w:rPr>
          <w:lang w:val="ru-RU"/>
        </w:rPr>
        <w:t xml:space="preserve"> и</w:t>
      </w:r>
      <w:r w:rsidR="004F3B81" w:rsidRPr="004F3B81">
        <w:rPr>
          <w:lang w:val="ru-RU"/>
        </w:rPr>
        <w:t xml:space="preserve"> научно) познаваем,</w:t>
      </w:r>
      <w:r w:rsidR="004F3B81" w:rsidRPr="004F3B81">
        <w:t xml:space="preserve"> но все пак е възможно – в рамките на един отделен дискурс, спорът да бъде </w:t>
      </w:r>
      <w:r w:rsidR="003B5621">
        <w:t>раз</w:t>
      </w:r>
      <w:r w:rsidR="004F3B81" w:rsidRPr="004F3B81">
        <w:t>решен. Ако не „</w:t>
      </w:r>
      <w:r w:rsidR="00630266">
        <w:t>абсолютно</w:t>
      </w:r>
      <w:r w:rsidR="004F3B81" w:rsidRPr="004F3B81">
        <w:t>“, то поне</w:t>
      </w:r>
      <w:r w:rsidR="00630266">
        <w:t xml:space="preserve"> „научно издържано“ – чрез правилата на </w:t>
      </w:r>
      <w:r w:rsidR="001C0CB1">
        <w:t>аргументацията</w:t>
      </w:r>
      <w:r w:rsidR="004F3B81" w:rsidRPr="004F3B81">
        <w:t>.</w:t>
      </w:r>
    </w:p>
    <w:p w:rsidR="004F3B81" w:rsidRPr="004F3B81" w:rsidRDefault="00630266" w:rsidP="002347E8">
      <w:pPr>
        <w:pStyle w:val="NoSpacing"/>
        <w:spacing w:line="240" w:lineRule="auto"/>
      </w:pPr>
      <w:r>
        <w:t>Обяснението, което ползва Келзен за морала като функция на субективните емоции, не може да омаловажи социалните реалности на масово споделяни ценности или на морално фрагментиране на обществото по определени въпроси.</w:t>
      </w:r>
      <w:r w:rsidR="00840268">
        <w:t xml:space="preserve"> Според мен</w:t>
      </w:r>
      <w:r w:rsidR="0066657D">
        <w:t>,</w:t>
      </w:r>
      <w:r w:rsidR="00840268">
        <w:t xml:space="preserve"> к</w:t>
      </w:r>
      <w:r w:rsidR="004F3B81" w:rsidRPr="004F3B81">
        <w:t>огато изследваме онези аспекти на правоприлагането, включващи морални позовавания, можем обосновано да предполагаме кое</w:t>
      </w:r>
      <w:r w:rsidR="004F3B81" w:rsidRPr="004F3B81">
        <w:rPr>
          <w:lang w:val="ru-RU"/>
        </w:rPr>
        <w:t xml:space="preserve"> е позитивно-убедителното в рамките на съответната </w:t>
      </w:r>
      <w:r w:rsidR="004F3B81" w:rsidRPr="004F3B81">
        <w:rPr>
          <w:i/>
        </w:rPr>
        <w:t xml:space="preserve">политическа </w:t>
      </w:r>
      <w:r w:rsidR="004F3B81" w:rsidRPr="004F3B81">
        <w:rPr>
          <w:lang w:val="ru-RU"/>
        </w:rPr>
        <w:t>общност</w:t>
      </w:r>
      <w:r w:rsidR="004F3B81" w:rsidRPr="004F3B81">
        <w:t>. Можем да установяваме какви са</w:t>
      </w:r>
      <w:r w:rsidR="004F3B81" w:rsidRPr="004F3B81">
        <w:rPr>
          <w:lang w:val="ru-RU"/>
        </w:rPr>
        <w:t xml:space="preserve"> моралните изисквания на съответната изповядвана</w:t>
      </w:r>
      <w:r w:rsidR="00840268">
        <w:rPr>
          <w:lang w:val="ru-RU"/>
        </w:rPr>
        <w:t xml:space="preserve"> и евентуално конституционнозаявена</w:t>
      </w:r>
      <w:r w:rsidR="004F3B81" w:rsidRPr="004F3B81">
        <w:rPr>
          <w:lang w:val="ru-RU"/>
        </w:rPr>
        <w:t xml:space="preserve"> морална система</w:t>
      </w:r>
      <w:r w:rsidR="00840268">
        <w:rPr>
          <w:lang w:val="ru-RU"/>
        </w:rPr>
        <w:t xml:space="preserve"> – например идеологията на демократичната, социална и правова държава.</w:t>
      </w:r>
    </w:p>
    <w:p w:rsidR="00EF0A4D" w:rsidRDefault="00EF0A4D" w:rsidP="002347E8">
      <w:pPr>
        <w:pStyle w:val="NoSpacing"/>
        <w:spacing w:line="240" w:lineRule="auto"/>
        <w:rPr>
          <w:b/>
        </w:rPr>
      </w:pPr>
    </w:p>
    <w:p w:rsidR="00AA6E2E" w:rsidRPr="005A609A" w:rsidRDefault="005A609A" w:rsidP="000A7CB2">
      <w:pPr>
        <w:pStyle w:val="NoSpacing"/>
        <w:spacing w:line="240" w:lineRule="auto"/>
        <w:rPr>
          <w:b/>
        </w:rPr>
      </w:pPr>
      <w:r>
        <w:rPr>
          <w:b/>
        </w:rPr>
        <w:t xml:space="preserve">9.2. </w:t>
      </w:r>
      <w:r w:rsidR="006A1FC0">
        <w:rPr>
          <w:b/>
        </w:rPr>
        <w:t>Заключение</w:t>
      </w:r>
    </w:p>
    <w:p w:rsidR="00B251DA" w:rsidRDefault="00B251DA" w:rsidP="000A7CB2">
      <w:pPr>
        <w:pStyle w:val="NoSpacing"/>
        <w:spacing w:line="240" w:lineRule="auto"/>
        <w:rPr>
          <w:lang w:eastAsia="en-US"/>
        </w:rPr>
      </w:pPr>
    </w:p>
    <w:p w:rsidR="007D0583" w:rsidRDefault="006A1FC0" w:rsidP="000A7CB2">
      <w:pPr>
        <w:pStyle w:val="NoSpacing"/>
        <w:spacing w:line="240" w:lineRule="auto"/>
        <w:rPr>
          <w:lang w:eastAsia="en-US"/>
        </w:rPr>
      </w:pPr>
      <w:r>
        <w:rPr>
          <w:lang w:eastAsia="en-US"/>
        </w:rPr>
        <w:t xml:space="preserve">Теорията на Келзен е ориентирана към практическото правоприлагане, а в учението на Цеко Торбов виждаме опит за обосноваване на принципите за съществуването на едно </w:t>
      </w:r>
      <w:r>
        <w:rPr>
          <w:i/>
          <w:lang w:eastAsia="en-US"/>
        </w:rPr>
        <w:t>добро</w:t>
      </w:r>
      <w:r>
        <w:rPr>
          <w:lang w:eastAsia="en-US"/>
        </w:rPr>
        <w:t xml:space="preserve"> и </w:t>
      </w:r>
      <w:r>
        <w:rPr>
          <w:i/>
          <w:lang w:eastAsia="en-US"/>
        </w:rPr>
        <w:t>хуманно</w:t>
      </w:r>
      <w:r>
        <w:rPr>
          <w:lang w:eastAsia="en-US"/>
        </w:rPr>
        <w:t>, ако се съгласим с автора –</w:t>
      </w:r>
      <w:r w:rsidR="00A844F3">
        <w:rPr>
          <w:lang w:eastAsia="en-US"/>
        </w:rPr>
        <w:t xml:space="preserve"> на</w:t>
      </w:r>
      <w:r>
        <w:rPr>
          <w:lang w:eastAsia="en-US"/>
        </w:rPr>
        <w:t xml:space="preserve"> единственото същинско право. </w:t>
      </w:r>
      <w:r w:rsidR="000E4DF5">
        <w:rPr>
          <w:lang w:eastAsia="en-US"/>
        </w:rPr>
        <w:t>Дискусията за правото и морала е постоянна</w:t>
      </w:r>
      <w:r>
        <w:rPr>
          <w:lang w:eastAsia="en-US"/>
        </w:rPr>
        <w:t xml:space="preserve"> („кой е </w:t>
      </w:r>
      <w:r>
        <w:rPr>
          <w:i/>
          <w:lang w:eastAsia="en-US"/>
        </w:rPr>
        <w:t xml:space="preserve">правилният </w:t>
      </w:r>
      <w:r w:rsidRPr="006A1FC0">
        <w:rPr>
          <w:lang w:eastAsia="en-US"/>
        </w:rPr>
        <w:t>закон за случая?”</w:t>
      </w:r>
      <w:r w:rsidR="000E4DF5">
        <w:rPr>
          <w:lang w:eastAsia="en-US"/>
        </w:rPr>
        <w:t>;</w:t>
      </w:r>
      <w:r w:rsidRPr="006A1FC0">
        <w:rPr>
          <w:lang w:eastAsia="en-US"/>
        </w:rPr>
        <w:t xml:space="preserve"> „как </w:t>
      </w:r>
      <w:r w:rsidRPr="000E4DF5">
        <w:rPr>
          <w:i/>
          <w:lang w:eastAsia="en-US"/>
        </w:rPr>
        <w:t>трябва</w:t>
      </w:r>
      <w:r w:rsidRPr="006A1FC0">
        <w:rPr>
          <w:lang w:eastAsia="en-US"/>
        </w:rPr>
        <w:t xml:space="preserve"> да постъпваме при несъгласие със закона?</w:t>
      </w:r>
      <w:r w:rsidR="000E4DF5">
        <w:rPr>
          <w:lang w:eastAsia="en-US"/>
        </w:rPr>
        <w:t xml:space="preserve">”; „коя е границата, след която </w:t>
      </w:r>
      <w:r w:rsidR="00B77211">
        <w:rPr>
          <w:lang w:eastAsia="en-US"/>
        </w:rPr>
        <w:t>правното</w:t>
      </w:r>
      <w:r w:rsidR="000E4DF5">
        <w:rPr>
          <w:lang w:eastAsia="en-US"/>
        </w:rPr>
        <w:t xml:space="preserve"> регулиране </w:t>
      </w:r>
      <w:r w:rsidR="000E4DF5">
        <w:rPr>
          <w:i/>
          <w:lang w:eastAsia="en-US"/>
        </w:rPr>
        <w:t>не следва</w:t>
      </w:r>
      <w:r w:rsidR="000E4DF5">
        <w:rPr>
          <w:lang w:eastAsia="en-US"/>
        </w:rPr>
        <w:t xml:space="preserve"> да се намесва в сферата ни на свободен морален избор?” са само част от появяващите се въпроси</w:t>
      </w:r>
      <w:r>
        <w:rPr>
          <w:i/>
          <w:lang w:eastAsia="en-US"/>
        </w:rPr>
        <w:t>)</w:t>
      </w:r>
      <w:r w:rsidR="000E4DF5">
        <w:rPr>
          <w:lang w:eastAsia="en-US"/>
        </w:rPr>
        <w:t xml:space="preserve">. </w:t>
      </w:r>
      <w:r w:rsidR="00B77211">
        <w:rPr>
          <w:lang w:eastAsia="en-US"/>
        </w:rPr>
        <w:t xml:space="preserve">Актуалността на всички подобни </w:t>
      </w:r>
      <w:r w:rsidR="000A7CB2">
        <w:rPr>
          <w:lang w:eastAsia="en-US"/>
        </w:rPr>
        <w:t>питания</w:t>
      </w:r>
      <w:r w:rsidR="00B77211">
        <w:rPr>
          <w:lang w:eastAsia="en-US"/>
        </w:rPr>
        <w:t xml:space="preserve"> е производна на</w:t>
      </w:r>
      <w:r w:rsidR="000E4DF5">
        <w:rPr>
          <w:lang w:eastAsia="en-US"/>
        </w:rPr>
        <w:t xml:space="preserve"> възможни</w:t>
      </w:r>
      <w:r w:rsidR="00B77211">
        <w:rPr>
          <w:lang w:eastAsia="en-US"/>
        </w:rPr>
        <w:t>те</w:t>
      </w:r>
      <w:r w:rsidR="000E4DF5">
        <w:rPr>
          <w:lang w:eastAsia="en-US"/>
        </w:rPr>
        <w:t xml:space="preserve"> противоречия, от една страна</w:t>
      </w:r>
      <w:r w:rsidR="005F178E">
        <w:rPr>
          <w:lang w:eastAsia="en-US"/>
        </w:rPr>
        <w:t>,</w:t>
      </w:r>
      <w:r w:rsidR="000E4DF5">
        <w:rPr>
          <w:lang w:eastAsia="en-US"/>
        </w:rPr>
        <w:t xml:space="preserve"> между колективното възпр</w:t>
      </w:r>
      <w:r w:rsidR="000A7CB2">
        <w:rPr>
          <w:lang w:eastAsia="en-US"/>
        </w:rPr>
        <w:t xml:space="preserve">иятие за правилно и неправилно и </w:t>
      </w:r>
      <w:r w:rsidR="000E4DF5">
        <w:rPr>
          <w:lang w:eastAsia="en-US"/>
        </w:rPr>
        <w:t>личните ни предпочитания в тази насока (все измерения на морала) и предписвано</w:t>
      </w:r>
      <w:r w:rsidR="000A7CB2">
        <w:rPr>
          <w:lang w:eastAsia="en-US"/>
        </w:rPr>
        <w:t xml:space="preserve">то </w:t>
      </w:r>
      <w:r w:rsidR="000E4DF5">
        <w:rPr>
          <w:lang w:eastAsia="en-US"/>
        </w:rPr>
        <w:t xml:space="preserve">при централизираното управляване </w:t>
      </w:r>
      <w:r w:rsidR="007D0583">
        <w:rPr>
          <w:lang w:eastAsia="en-US"/>
        </w:rPr>
        <w:t xml:space="preserve">на обществото чрез правото. Ако за момент се съгласим със субективната трактовка на моралните преживявания, която прави Келзен, можем да кажем, че преценката на обществото или на отделния морален субект за (морално) </w:t>
      </w:r>
      <w:r w:rsidR="007D0583">
        <w:rPr>
          <w:i/>
          <w:lang w:eastAsia="en-US"/>
        </w:rPr>
        <w:t>правилното</w:t>
      </w:r>
      <w:r w:rsidR="007D0583">
        <w:rPr>
          <w:lang w:eastAsia="en-US"/>
        </w:rPr>
        <w:t xml:space="preserve"> се корени преди всичко на различни проекции на </w:t>
      </w:r>
      <w:r w:rsidR="007D0583">
        <w:rPr>
          <w:i/>
          <w:lang w:eastAsia="en-US"/>
        </w:rPr>
        <w:t>психологически желаното</w:t>
      </w:r>
      <w:r w:rsidR="007D0583">
        <w:rPr>
          <w:lang w:eastAsia="en-US"/>
        </w:rPr>
        <w:t xml:space="preserve">. В същото време правното регулиране е политически процес, закрепващ като дължима пресечната точка между </w:t>
      </w:r>
      <w:r w:rsidR="007D0583">
        <w:rPr>
          <w:i/>
          <w:lang w:eastAsia="en-US"/>
        </w:rPr>
        <w:lastRenderedPageBreak/>
        <w:t>желаното</w:t>
      </w:r>
      <w:r w:rsidR="007D0583">
        <w:rPr>
          <w:lang w:eastAsia="en-US"/>
        </w:rPr>
        <w:t xml:space="preserve"> от закодателя и фактически </w:t>
      </w:r>
      <w:r w:rsidR="007D0583">
        <w:rPr>
          <w:i/>
          <w:lang w:eastAsia="en-US"/>
        </w:rPr>
        <w:t>възможното.</w:t>
      </w:r>
      <w:r w:rsidR="007D0583">
        <w:rPr>
          <w:lang w:eastAsia="en-US"/>
        </w:rPr>
        <w:t xml:space="preserve"> В този смисъл получаваме аргумент за дори теоретичната </w:t>
      </w:r>
      <w:r w:rsidR="007D0583" w:rsidRPr="000A7CB2">
        <w:rPr>
          <w:b/>
          <w:lang w:eastAsia="en-US"/>
        </w:rPr>
        <w:t>невъзможност всички правни норми в едно законодателство да са справедливи</w:t>
      </w:r>
      <w:r w:rsidR="007D0583">
        <w:rPr>
          <w:lang w:eastAsia="en-US"/>
        </w:rPr>
        <w:t>.</w:t>
      </w:r>
    </w:p>
    <w:p w:rsidR="000A7CB2" w:rsidRDefault="000A7CB2" w:rsidP="000A7CB2">
      <w:pPr>
        <w:pStyle w:val="NoSpacing"/>
        <w:spacing w:line="240" w:lineRule="auto"/>
        <w:rPr>
          <w:lang w:eastAsia="en-US"/>
        </w:rPr>
      </w:pPr>
      <w:r>
        <w:rPr>
          <w:lang w:eastAsia="en-US"/>
        </w:rPr>
        <w:t xml:space="preserve">Независимо </w:t>
      </w:r>
      <w:r w:rsidR="005F178E">
        <w:rPr>
          <w:lang w:eastAsia="en-US"/>
        </w:rPr>
        <w:t xml:space="preserve">от това </w:t>
      </w:r>
      <w:r>
        <w:rPr>
          <w:lang w:eastAsia="en-US"/>
        </w:rPr>
        <w:t>как решаваме въпроса за онтологията на морала, трудно е да се отрече влечението на нашето морално съзнание към абсолютните категории</w:t>
      </w:r>
      <w:r>
        <w:rPr>
          <w:rStyle w:val="FootnoteReference"/>
          <w:lang w:eastAsia="en-US"/>
        </w:rPr>
        <w:footnoteReference w:id="52"/>
      </w:r>
      <w:r>
        <w:rPr>
          <w:lang w:eastAsia="en-US"/>
        </w:rPr>
        <w:t xml:space="preserve">. </w:t>
      </w:r>
      <w:r w:rsidR="00415696">
        <w:rPr>
          <w:lang w:eastAsia="en-US"/>
        </w:rPr>
        <w:t xml:space="preserve">За човека е характерно, разсъждавайки </w:t>
      </w:r>
      <w:r w:rsidRPr="006A1FC0">
        <w:rPr>
          <w:lang w:eastAsia="en-US"/>
        </w:rPr>
        <w:t xml:space="preserve">кое е морално и кое не, да придава на своите морални разбирания универсален </w:t>
      </w:r>
      <w:r>
        <w:rPr>
          <w:lang w:eastAsia="en-US"/>
        </w:rPr>
        <w:t xml:space="preserve">характер. Моралният релативизъм може да бъде част от научната ни методология, но </w:t>
      </w:r>
      <w:r w:rsidR="00BD08F4">
        <w:rPr>
          <w:lang w:eastAsia="en-US"/>
        </w:rPr>
        <w:t>постановките му така и не успяват да ни убедят</w:t>
      </w:r>
      <w:r>
        <w:rPr>
          <w:lang w:eastAsia="en-US"/>
        </w:rPr>
        <w:t>, че „моралът няма значение за правото”.</w:t>
      </w:r>
    </w:p>
    <w:p w:rsidR="00B77211" w:rsidRPr="000A7CB2" w:rsidRDefault="007D0583" w:rsidP="000A7CB2">
      <w:pPr>
        <w:pStyle w:val="NoSpacing"/>
        <w:spacing w:line="240" w:lineRule="auto"/>
        <w:rPr>
          <w:lang w:eastAsia="en-US"/>
        </w:rPr>
      </w:pPr>
      <w:r>
        <w:rPr>
          <w:lang w:eastAsia="en-US"/>
        </w:rPr>
        <w:t>Постоянното изискване за справедливост, което обществото отправя към законодателя</w:t>
      </w:r>
      <w:r w:rsidR="00832E8E">
        <w:rPr>
          <w:lang w:eastAsia="en-US"/>
        </w:rPr>
        <w:t xml:space="preserve"> е социологическия</w:t>
      </w:r>
      <w:r w:rsidR="000A7CB2">
        <w:rPr>
          <w:lang w:eastAsia="en-US"/>
        </w:rPr>
        <w:t>т</w:t>
      </w:r>
      <w:r w:rsidR="00832E8E">
        <w:rPr>
          <w:lang w:eastAsia="en-US"/>
        </w:rPr>
        <w:t xml:space="preserve"> белег, че </w:t>
      </w:r>
      <w:r w:rsidR="00832E8E" w:rsidRPr="00BD08F4">
        <w:rPr>
          <w:b/>
          <w:lang w:eastAsia="en-US"/>
        </w:rPr>
        <w:t>в изследването на правото обосноваването на валидността чрез чисто юридически критерии</w:t>
      </w:r>
      <w:r w:rsidR="00BD08F4">
        <w:rPr>
          <w:b/>
          <w:lang w:eastAsia="en-US"/>
        </w:rPr>
        <w:t xml:space="preserve"> е задължително, незаменимо, но не е изцяло</w:t>
      </w:r>
      <w:r w:rsidR="00832E8E" w:rsidRPr="00BD08F4">
        <w:rPr>
          <w:b/>
          <w:lang w:eastAsia="en-US"/>
        </w:rPr>
        <w:t xml:space="preserve"> достатъчно</w:t>
      </w:r>
      <w:r w:rsidR="00832E8E">
        <w:rPr>
          <w:lang w:eastAsia="en-US"/>
        </w:rPr>
        <w:t>. Келзеновата юридическа валидност е валидността, с която работи Общата теория на правото</w:t>
      </w:r>
      <w:r w:rsidR="00415696">
        <w:rPr>
          <w:lang w:eastAsia="en-US"/>
        </w:rPr>
        <w:t>,</w:t>
      </w:r>
      <w:r w:rsidR="00832E8E">
        <w:rPr>
          <w:lang w:eastAsia="en-US"/>
        </w:rPr>
        <w:t xml:space="preserve"> и без която не е възможно да функционира нито едно законодателство. В същото време е необходимо философията на правото и една конкретна правна идеология да даде средствата за обясняването на наложителността на конкретните разрешения в контекста на цялостния облик на правната система. </w:t>
      </w:r>
      <w:r w:rsidR="00B77211">
        <w:rPr>
          <w:lang w:eastAsia="en-US"/>
        </w:rPr>
        <w:t xml:space="preserve">Обяснение, което юристите </w:t>
      </w:r>
      <w:r w:rsidR="00B77211">
        <w:rPr>
          <w:i/>
          <w:lang w:eastAsia="en-US"/>
        </w:rPr>
        <w:t>дължат</w:t>
      </w:r>
      <w:r w:rsidR="000A7CB2">
        <w:rPr>
          <w:lang w:eastAsia="en-US"/>
        </w:rPr>
        <w:t xml:space="preserve"> на обществеността</w:t>
      </w:r>
      <w:r w:rsidR="00A549B6">
        <w:rPr>
          <w:lang w:eastAsia="en-US"/>
        </w:rPr>
        <w:t>,</w:t>
      </w:r>
      <w:r w:rsidR="000A7CB2">
        <w:rPr>
          <w:lang w:eastAsia="en-US"/>
        </w:rPr>
        <w:t xml:space="preserve"> и което не може да бъде обосновано без доказването</w:t>
      </w:r>
      <w:r w:rsidR="00BD08F4">
        <w:rPr>
          <w:lang w:eastAsia="en-US"/>
        </w:rPr>
        <w:t xml:space="preserve"> – с оглед съществуващия морален контекст –  </w:t>
      </w:r>
      <w:r w:rsidR="000A7CB2">
        <w:rPr>
          <w:lang w:eastAsia="en-US"/>
        </w:rPr>
        <w:t xml:space="preserve">на </w:t>
      </w:r>
      <w:r w:rsidR="000A7CB2">
        <w:rPr>
          <w:i/>
          <w:lang w:eastAsia="en-US"/>
        </w:rPr>
        <w:t xml:space="preserve">справедливостта </w:t>
      </w:r>
      <w:r w:rsidR="000A7CB2">
        <w:rPr>
          <w:lang w:eastAsia="en-US"/>
        </w:rPr>
        <w:t>на даваните разрешения.</w:t>
      </w:r>
    </w:p>
    <w:p w:rsidR="00AA6E2E" w:rsidRPr="006A1FC0" w:rsidRDefault="00AA6E2E" w:rsidP="000A7CB2">
      <w:pPr>
        <w:pStyle w:val="NoSpacing"/>
        <w:spacing w:line="240" w:lineRule="auto"/>
        <w:rPr>
          <w:lang w:val="ru-RU" w:eastAsia="en-US"/>
        </w:rPr>
      </w:pPr>
    </w:p>
    <w:p w:rsidR="00B251DA" w:rsidRDefault="00B251DA" w:rsidP="000A7CB2">
      <w:pPr>
        <w:pStyle w:val="NoSpacing"/>
        <w:spacing w:line="240" w:lineRule="auto"/>
        <w:rPr>
          <w:lang w:eastAsia="en-US"/>
        </w:rPr>
      </w:pPr>
    </w:p>
    <w:p w:rsidR="00D11C91" w:rsidRPr="007D2CDA" w:rsidRDefault="00D11C91" w:rsidP="002347E8">
      <w:pPr>
        <w:pStyle w:val="NoSpacing"/>
        <w:spacing w:line="240" w:lineRule="auto"/>
        <w:rPr>
          <w:noProof/>
          <w:szCs w:val="24"/>
          <w:lang w:val="ru-RU"/>
        </w:rPr>
      </w:pPr>
    </w:p>
    <w:sectPr w:rsidR="00D11C91" w:rsidRPr="007D2CDA" w:rsidSect="000C18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62" w:rsidRDefault="000C6662" w:rsidP="00AA6E2E">
      <w:pPr>
        <w:spacing w:after="0" w:line="240" w:lineRule="auto"/>
      </w:pPr>
      <w:r>
        <w:separator/>
      </w:r>
    </w:p>
  </w:endnote>
  <w:endnote w:type="continuationSeparator" w:id="0">
    <w:p w:rsidR="000C6662" w:rsidRDefault="000C6662" w:rsidP="00AA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rker Felt">
    <w:altName w:val="Leelawadee UI Semiligh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62" w:rsidRDefault="000C6662" w:rsidP="00AA6E2E">
      <w:pPr>
        <w:spacing w:after="0" w:line="240" w:lineRule="auto"/>
      </w:pPr>
      <w:r>
        <w:separator/>
      </w:r>
    </w:p>
  </w:footnote>
  <w:footnote w:type="continuationSeparator" w:id="0">
    <w:p w:rsidR="000C6662" w:rsidRDefault="000C6662" w:rsidP="00AA6E2E">
      <w:pPr>
        <w:spacing w:after="0" w:line="240" w:lineRule="auto"/>
      </w:pPr>
      <w:r>
        <w:continuationSeparator/>
      </w:r>
    </w:p>
  </w:footnote>
  <w:footnote w:id="1">
    <w:p w:rsidR="00C54ED4" w:rsidRPr="00CC741E" w:rsidRDefault="00C54ED4" w:rsidP="007B06C6">
      <w:pPr>
        <w:pStyle w:val="FootnoteText"/>
        <w:ind w:firstLine="0"/>
      </w:pPr>
      <w:r>
        <w:rPr>
          <w:rStyle w:val="FootnoteReference"/>
        </w:rPr>
        <w:t>*</w:t>
      </w:r>
      <w:r>
        <w:t xml:space="preserve"> </w:t>
      </w:r>
      <w:r w:rsidRPr="00CC741E">
        <w:t>Доклад от национална научна конференция «Законът на правото или правото на закона», 20 ноември 2015 г., Нов български университет, Департамент «Право»</w:t>
      </w:r>
    </w:p>
    <w:p w:rsidR="00C54ED4" w:rsidRPr="00CC741E" w:rsidRDefault="00C54ED4" w:rsidP="007B06C6">
      <w:pPr>
        <w:pStyle w:val="FootnoteText"/>
        <w:ind w:firstLine="0"/>
      </w:pPr>
    </w:p>
  </w:footnote>
  <w:footnote w:id="2">
    <w:p w:rsidR="00C54ED4" w:rsidRPr="00CC741E" w:rsidRDefault="00C54ED4" w:rsidP="00C54ED4">
      <w:pPr>
        <w:pStyle w:val="FootnoteText"/>
        <w:ind w:firstLine="0"/>
      </w:pPr>
      <w:r w:rsidRPr="00CC741E">
        <w:rPr>
          <w:rStyle w:val="FootnoteReference"/>
        </w:rPr>
        <w:t>*</w:t>
      </w:r>
      <w:r w:rsidRPr="00CC741E">
        <w:rPr>
          <w:rStyle w:val="FootnoteReference"/>
          <w:b/>
          <w:szCs w:val="24"/>
        </w:rPr>
        <w:t>*</w:t>
      </w:r>
      <w:r w:rsidRPr="00CC741E">
        <w:t xml:space="preserve"> </w:t>
      </w:r>
      <w:r w:rsidR="002A4053">
        <w:rPr>
          <w:lang w:val="bg-BG"/>
        </w:rPr>
        <w:t xml:space="preserve">главен </w:t>
      </w:r>
      <w:r w:rsidR="00CC741E" w:rsidRPr="00CC741E">
        <w:rPr>
          <w:szCs w:val="24"/>
        </w:rPr>
        <w:t>асистент в ЮФ на СУ «Св. Кл. Охридски»</w:t>
      </w:r>
    </w:p>
  </w:footnote>
  <w:footnote w:id="3">
    <w:p w:rsidR="00C54ED4" w:rsidRDefault="00C54ED4" w:rsidP="00C54ED4">
      <w:pPr>
        <w:pStyle w:val="FootnoteText"/>
      </w:pPr>
    </w:p>
  </w:footnote>
  <w:footnote w:id="4">
    <w:p w:rsidR="00C54ED4" w:rsidRPr="0089439E" w:rsidRDefault="00C54ED4" w:rsidP="0089439E">
      <w:pPr>
        <w:pStyle w:val="FootnoteText"/>
        <w:ind w:firstLine="0"/>
        <w:rPr>
          <w:lang w:val="bg-BG"/>
        </w:rPr>
      </w:pPr>
      <w:r w:rsidRPr="0089439E">
        <w:rPr>
          <w:rStyle w:val="FootnoteReference"/>
        </w:rPr>
        <w:footnoteRef/>
      </w:r>
      <w:r w:rsidRPr="0089439E">
        <w:rPr>
          <w:lang w:val="bg-BG"/>
        </w:rPr>
        <w:t xml:space="preserve"> </w:t>
      </w:r>
      <w:r w:rsidRPr="0089439E">
        <w:rPr>
          <w:lang w:val="bg-BG"/>
        </w:rPr>
        <w:t>Правният позитивизъм е на около двеста години, но полето, на което той противостои на естественото право</w:t>
      </w:r>
      <w:r>
        <w:rPr>
          <w:lang w:val="bg-BG"/>
        </w:rPr>
        <w:t>,</w:t>
      </w:r>
      <w:r w:rsidRPr="0089439E">
        <w:rPr>
          <w:lang w:val="bg-BG"/>
        </w:rPr>
        <w:t xml:space="preserve"> е на повече от двадесет века и възниква в момента, в който държавната власт в древните общества става достатъчно силна, за да налага правила, противоречащи на обичайно-митологичните представи за правилно и неправилно. Така </w:t>
      </w:r>
      <w:r>
        <w:rPr>
          <w:rFonts w:cs="Times New Roman"/>
          <w:lang w:val="bg-BG"/>
        </w:rPr>
        <w:t>в</w:t>
      </w:r>
      <w:r w:rsidRPr="0089439E">
        <w:rPr>
          <w:rFonts w:cs="Times New Roman"/>
        </w:rPr>
        <w:t xml:space="preserve"> контекста на дискусията за меродавния познавател</w:t>
      </w:r>
      <w:r>
        <w:rPr>
          <w:rFonts w:cs="Times New Roman"/>
        </w:rPr>
        <w:t>ен метод на правото У. Фридман</w:t>
      </w:r>
      <w:r>
        <w:rPr>
          <w:rFonts w:cs="Times New Roman"/>
          <w:lang w:val="bg-BG"/>
        </w:rPr>
        <w:t xml:space="preserve"> </w:t>
      </w:r>
      <w:r w:rsidRPr="0089439E">
        <w:rPr>
          <w:rFonts w:cs="Times New Roman"/>
        </w:rPr>
        <w:t>смята, че спорът между философите, конструиращи света a priori</w:t>
      </w:r>
      <w:r>
        <w:rPr>
          <w:rFonts w:cs="Times New Roman"/>
          <w:lang w:val="bg-BG"/>
        </w:rPr>
        <w:t>,</w:t>
      </w:r>
      <w:r w:rsidRPr="0089439E">
        <w:rPr>
          <w:rFonts w:cs="Times New Roman"/>
        </w:rPr>
        <w:t xml:space="preserve"> и тези, отдаващи предимство на материята над идеите, е стар, колкото философията въобще</w:t>
      </w:r>
      <w:r w:rsidRPr="0089439E">
        <w:rPr>
          <w:rFonts w:cs="Times New Roman"/>
          <w:lang w:val="bg-BG"/>
        </w:rPr>
        <w:t xml:space="preserve"> (Friedmann, W. Legal Theory. 5. ed. London: Stevens &amp; Sons, 1967, p. 253), а Р. Алекси проследява основните позитивистки и натуралистки тези до Древна Гърция </w:t>
      </w:r>
      <w:r>
        <w:rPr>
          <w:rFonts w:cs="Times New Roman"/>
          <w:lang w:val="bg-BG"/>
        </w:rPr>
        <w:t xml:space="preserve">– </w:t>
      </w:r>
      <w:r w:rsidRPr="0089439E">
        <w:rPr>
          <w:rFonts w:cs="Times New Roman"/>
          <w:lang w:val="bg-BG"/>
        </w:rPr>
        <w:t>Alexy, R. The Argument from Injustice: A Reply to Legal Positivism, Oxford: Clarendon Press, 2002, p. 3.</w:t>
      </w:r>
      <w:r w:rsidRPr="00B00F03">
        <w:rPr>
          <w:lang w:val="bg-BG"/>
        </w:rPr>
        <w:t xml:space="preserve"> </w:t>
      </w:r>
    </w:p>
  </w:footnote>
  <w:footnote w:id="5">
    <w:p w:rsidR="00C54ED4" w:rsidRPr="007D2CDA" w:rsidRDefault="00C54ED4" w:rsidP="0089439E">
      <w:pPr>
        <w:pStyle w:val="FootnoteText"/>
        <w:ind w:firstLine="0"/>
        <w:rPr>
          <w:lang w:val="bg-BG"/>
        </w:rPr>
      </w:pPr>
      <w:r w:rsidRPr="0089439E">
        <w:rPr>
          <w:rStyle w:val="FootnoteReference"/>
        </w:rPr>
        <w:footnoteRef/>
      </w:r>
      <w:r w:rsidRPr="007D2CDA">
        <w:rPr>
          <w:lang w:val="bg-BG"/>
        </w:rPr>
        <w:t xml:space="preserve"> </w:t>
      </w:r>
      <w:r w:rsidRPr="0089439E">
        <w:rPr>
          <w:lang w:val="bg-BG"/>
        </w:rPr>
        <w:t xml:space="preserve">Примерите </w:t>
      </w:r>
      <w:r w:rsidRPr="0089439E">
        <w:rPr>
          <w:lang w:val="bg-BG"/>
        </w:rPr>
        <w:t xml:space="preserve">за използването на понятието „нормативност“ в правната теория са многобройни, а тук мога да посоча изследването на Силви Делакроа, която сравнява концепциите на Монтен, Келзен и Харт – </w:t>
      </w:r>
      <w:r w:rsidRPr="0089439E">
        <w:rPr>
          <w:lang w:val="en-US"/>
        </w:rPr>
        <w:t>Delacroix</w:t>
      </w:r>
      <w:r w:rsidRPr="007D2CDA">
        <w:rPr>
          <w:lang w:val="bg-BG"/>
        </w:rPr>
        <w:t xml:space="preserve">, </w:t>
      </w:r>
      <w:r w:rsidRPr="0089439E">
        <w:rPr>
          <w:lang w:val="en-US"/>
        </w:rPr>
        <w:t>S</w:t>
      </w:r>
      <w:r w:rsidRPr="007D2CDA">
        <w:rPr>
          <w:lang w:val="bg-BG"/>
        </w:rPr>
        <w:t xml:space="preserve">. </w:t>
      </w:r>
      <w:proofErr w:type="gramStart"/>
      <w:r w:rsidRPr="0089439E">
        <w:rPr>
          <w:lang w:val="en-US"/>
        </w:rPr>
        <w:t>Legal</w:t>
      </w:r>
      <w:r w:rsidRPr="007D2CDA">
        <w:rPr>
          <w:lang w:val="bg-BG"/>
        </w:rPr>
        <w:t xml:space="preserve"> </w:t>
      </w:r>
      <w:r w:rsidRPr="0089439E">
        <w:rPr>
          <w:lang w:val="bg-BG"/>
        </w:rPr>
        <w:t xml:space="preserve"> </w:t>
      </w:r>
      <w:r w:rsidRPr="0089439E">
        <w:rPr>
          <w:lang w:val="en-US"/>
        </w:rPr>
        <w:t>Norms</w:t>
      </w:r>
      <w:proofErr w:type="gramEnd"/>
      <w:r w:rsidRPr="007D2CDA">
        <w:rPr>
          <w:lang w:val="bg-BG"/>
        </w:rPr>
        <w:t xml:space="preserve"> </w:t>
      </w:r>
      <w:r w:rsidRPr="0089439E">
        <w:rPr>
          <w:lang w:val="en-US"/>
        </w:rPr>
        <w:t>and</w:t>
      </w:r>
      <w:r w:rsidRPr="007D2CDA">
        <w:rPr>
          <w:lang w:val="bg-BG"/>
        </w:rPr>
        <w:t xml:space="preserve"> </w:t>
      </w:r>
      <w:r w:rsidRPr="0089439E">
        <w:rPr>
          <w:lang w:val="en-US"/>
        </w:rPr>
        <w:t>Normativity</w:t>
      </w:r>
      <w:r w:rsidRPr="007D2CDA">
        <w:rPr>
          <w:lang w:val="bg-BG"/>
        </w:rPr>
        <w:t xml:space="preserve">: </w:t>
      </w:r>
      <w:r w:rsidRPr="0089439E">
        <w:rPr>
          <w:lang w:val="en-US"/>
        </w:rPr>
        <w:t>An</w:t>
      </w:r>
      <w:r w:rsidRPr="007D2CDA">
        <w:rPr>
          <w:lang w:val="bg-BG"/>
        </w:rPr>
        <w:t xml:space="preserve"> </w:t>
      </w:r>
      <w:r w:rsidRPr="0089439E">
        <w:rPr>
          <w:lang w:val="en-US"/>
        </w:rPr>
        <w:t>Essay</w:t>
      </w:r>
      <w:r w:rsidRPr="007D2CDA">
        <w:rPr>
          <w:lang w:val="bg-BG"/>
        </w:rPr>
        <w:t xml:space="preserve"> </w:t>
      </w:r>
      <w:r w:rsidRPr="0089439E">
        <w:rPr>
          <w:lang w:val="en-US"/>
        </w:rPr>
        <w:t>in</w:t>
      </w:r>
      <w:r w:rsidRPr="007D2CDA">
        <w:rPr>
          <w:lang w:val="bg-BG"/>
        </w:rPr>
        <w:t xml:space="preserve"> </w:t>
      </w:r>
      <w:r w:rsidRPr="0089439E">
        <w:rPr>
          <w:lang w:val="en-US"/>
        </w:rPr>
        <w:t>Genealogy</w:t>
      </w:r>
      <w:r w:rsidRPr="007D2CDA">
        <w:rPr>
          <w:lang w:val="bg-BG"/>
        </w:rPr>
        <w:t xml:space="preserve">, </w:t>
      </w:r>
      <w:r w:rsidRPr="0089439E">
        <w:rPr>
          <w:lang w:val="en-US"/>
        </w:rPr>
        <w:t>Oxford</w:t>
      </w:r>
      <w:r w:rsidRPr="007D2CDA">
        <w:rPr>
          <w:lang w:val="bg-BG"/>
        </w:rPr>
        <w:t xml:space="preserve"> </w:t>
      </w:r>
      <w:r w:rsidRPr="0089439E">
        <w:rPr>
          <w:lang w:val="en-US"/>
        </w:rPr>
        <w:t>and</w:t>
      </w:r>
      <w:r w:rsidRPr="007D2CDA">
        <w:rPr>
          <w:lang w:val="bg-BG"/>
        </w:rPr>
        <w:t xml:space="preserve"> </w:t>
      </w:r>
      <w:r w:rsidRPr="0089439E">
        <w:rPr>
          <w:lang w:val="en-US"/>
        </w:rPr>
        <w:t>Portland</w:t>
      </w:r>
      <w:r w:rsidRPr="007D2CDA">
        <w:rPr>
          <w:lang w:val="bg-BG"/>
        </w:rPr>
        <w:t xml:space="preserve">: </w:t>
      </w:r>
      <w:r w:rsidRPr="0089439E">
        <w:rPr>
          <w:lang w:val="en-US"/>
        </w:rPr>
        <w:t>Hart</w:t>
      </w:r>
      <w:r w:rsidRPr="007D2CDA">
        <w:rPr>
          <w:lang w:val="bg-BG"/>
        </w:rPr>
        <w:t xml:space="preserve"> </w:t>
      </w:r>
      <w:r w:rsidRPr="0089439E">
        <w:rPr>
          <w:lang w:val="en-US"/>
        </w:rPr>
        <w:t>Publishing</w:t>
      </w:r>
      <w:r w:rsidRPr="007D2CDA">
        <w:rPr>
          <w:lang w:val="bg-BG"/>
        </w:rPr>
        <w:t>, 2006.</w:t>
      </w:r>
    </w:p>
  </w:footnote>
  <w:footnote w:id="6">
    <w:p w:rsidR="00C54ED4" w:rsidRPr="0089439E" w:rsidRDefault="00C54ED4" w:rsidP="0089439E">
      <w:pPr>
        <w:pStyle w:val="FootnoteText"/>
        <w:ind w:firstLine="0"/>
        <w:rPr>
          <w:lang w:val="bg-BG"/>
        </w:rPr>
      </w:pPr>
      <w:r w:rsidRPr="0089439E">
        <w:rPr>
          <w:rStyle w:val="FootnoteReference"/>
        </w:rPr>
        <w:footnoteRef/>
      </w:r>
      <w:r w:rsidRPr="0089439E">
        <w:rPr>
          <w:lang w:val="bg-BG"/>
        </w:rPr>
        <w:t xml:space="preserve"> </w:t>
      </w:r>
      <w:r w:rsidRPr="0089439E">
        <w:rPr>
          <w:lang w:val="bg-BG"/>
        </w:rPr>
        <w:t xml:space="preserve">„Валидна“ </w:t>
      </w:r>
      <w:r w:rsidRPr="0089439E">
        <w:rPr>
          <w:lang w:val="bg-BG"/>
        </w:rPr>
        <w:t>е онази правна норма, за която можем да кажем, че (1) съществува, (2) част е от една правна система и (3) има задължителен характер. Валидна в този ход на разсъждения пък е правна система, за която можем да кажем, че (1) съществува като такава; (2) представлява сравнително обособен комплекс от правни предписания</w:t>
      </w:r>
      <w:r>
        <w:rPr>
          <w:lang w:val="bg-BG"/>
        </w:rPr>
        <w:t>,</w:t>
      </w:r>
      <w:r w:rsidRPr="0089439E">
        <w:rPr>
          <w:lang w:val="bg-BG"/>
        </w:rPr>
        <w:t xml:space="preserve"> регулиращи живота на едно общество; (3) има обвързващ характер за своите адресати (реално въздейства на поведението им). Тези характеристики на валидността са обосновани от Келзен (Вж. </w:t>
      </w:r>
      <w:r w:rsidRPr="00314D2E">
        <w:rPr>
          <w:lang w:val="bg-BG"/>
        </w:rPr>
        <w:t>General Theory of Law and State, Cambridge: Harvard University Press, 1949</w:t>
      </w:r>
      <w:r w:rsidRPr="0089439E">
        <w:rPr>
          <w:lang w:val="bg-BG"/>
        </w:rPr>
        <w:t>, p. 30) и последователно прилагани у нас в трудовете на Д. Вълчев.</w:t>
      </w:r>
    </w:p>
  </w:footnote>
  <w:footnote w:id="7">
    <w:p w:rsidR="00C54ED4" w:rsidRPr="0089439E" w:rsidRDefault="00C54ED4" w:rsidP="0089439E">
      <w:pPr>
        <w:pStyle w:val="FootnoteText"/>
        <w:ind w:firstLine="0"/>
        <w:rPr>
          <w:rFonts w:cs="Times New Roman"/>
        </w:rPr>
      </w:pPr>
      <w:r w:rsidRPr="0089439E">
        <w:rPr>
          <w:rStyle w:val="FootnoteReference"/>
          <w:rFonts w:cs="Times New Roman"/>
        </w:rPr>
        <w:footnoteRef/>
      </w:r>
      <w:r w:rsidRPr="0089439E">
        <w:rPr>
          <w:rFonts w:cs="Times New Roman"/>
        </w:rPr>
        <w:t xml:space="preserve"> </w:t>
      </w:r>
      <w:r w:rsidRPr="0089439E">
        <w:rPr>
          <w:rFonts w:cs="Times New Roman"/>
          <w:b/>
        </w:rPr>
        <w:t>Вълчев, Д.</w:t>
      </w:r>
      <w:r w:rsidRPr="0089439E">
        <w:rPr>
          <w:rFonts w:cs="Times New Roman"/>
        </w:rPr>
        <w:t xml:space="preserve"> </w:t>
      </w:r>
      <w:r w:rsidRPr="00314D2E">
        <w:rPr>
          <w:rFonts w:cs="Times New Roman"/>
        </w:rPr>
        <w:t>Валидност и легитимност в правото, С.: Сиела, 2012</w:t>
      </w:r>
      <w:r w:rsidRPr="0089439E">
        <w:rPr>
          <w:rFonts w:cs="Times New Roman"/>
        </w:rPr>
        <w:t xml:space="preserve">, </w:t>
      </w:r>
      <w:r w:rsidRPr="0089439E">
        <w:rPr>
          <w:rFonts w:cs="Times New Roman"/>
          <w:lang w:val="bg-BG"/>
        </w:rPr>
        <w:t>249-258</w:t>
      </w:r>
      <w:r w:rsidRPr="0089439E">
        <w:rPr>
          <w:rFonts w:cs="Times New Roman"/>
        </w:rPr>
        <w:t xml:space="preserve">, както и от същия автор: </w:t>
      </w:r>
      <w:r w:rsidRPr="0089439E">
        <w:rPr>
          <w:rFonts w:cs="Times New Roman"/>
          <w:lang w:val="bg-BG"/>
        </w:rPr>
        <w:t xml:space="preserve">Предметът на правното познание в чистото учение за правото на Ханс Келзен – В: </w:t>
      </w:r>
      <w:r w:rsidRPr="0089439E">
        <w:rPr>
          <w:rFonts w:cs="Times New Roman"/>
        </w:rPr>
        <w:t>Студии по история на европейската философия на правото</w:t>
      </w:r>
      <w:r w:rsidRPr="0089439E">
        <w:rPr>
          <w:rFonts w:cs="Times New Roman"/>
          <w:lang w:val="bg-BG"/>
        </w:rPr>
        <w:t>,</w:t>
      </w:r>
      <w:r>
        <w:rPr>
          <w:rFonts w:cs="Times New Roman"/>
          <w:lang w:val="bg-BG"/>
        </w:rPr>
        <w:t xml:space="preserve"> С., Сиби, 1999,</w:t>
      </w:r>
      <w:r w:rsidRPr="0089439E">
        <w:rPr>
          <w:rFonts w:cs="Times New Roman"/>
          <w:lang w:val="bg-BG"/>
        </w:rPr>
        <w:t xml:space="preserve"> 96-122</w:t>
      </w:r>
      <w:r w:rsidRPr="0089439E">
        <w:rPr>
          <w:rFonts w:cs="Times New Roman"/>
        </w:rPr>
        <w:t xml:space="preserve">; </w:t>
      </w:r>
      <w:r w:rsidRPr="0089439E">
        <w:rPr>
          <w:rFonts w:cs="Times New Roman"/>
          <w:b/>
        </w:rPr>
        <w:t>Радев, Д.</w:t>
      </w:r>
      <w:r w:rsidRPr="0089439E">
        <w:rPr>
          <w:rFonts w:cs="Times New Roman"/>
        </w:rPr>
        <w:t xml:space="preserve"> Нормативната структура на правото</w:t>
      </w:r>
      <w:r>
        <w:rPr>
          <w:rFonts w:cs="Times New Roman"/>
          <w:lang w:val="bg-BG"/>
        </w:rPr>
        <w:t>, С.: Лик, 2008</w:t>
      </w:r>
      <w:r w:rsidRPr="0089439E">
        <w:rPr>
          <w:rFonts w:cs="Times New Roman"/>
        </w:rPr>
        <w:t xml:space="preserve">; </w:t>
      </w:r>
      <w:r w:rsidRPr="0089439E">
        <w:rPr>
          <w:rFonts w:cs="Times New Roman"/>
          <w:b/>
        </w:rPr>
        <w:t>Ташев, Р.</w:t>
      </w:r>
      <w:r w:rsidRPr="0089439E">
        <w:rPr>
          <w:rFonts w:cs="Times New Roman"/>
        </w:rPr>
        <w:t xml:space="preserve"> Теория на правната система</w:t>
      </w:r>
      <w:r w:rsidRPr="0089439E">
        <w:rPr>
          <w:rFonts w:cs="Times New Roman"/>
          <w:lang w:val="bg-BG"/>
        </w:rPr>
        <w:t>,</w:t>
      </w:r>
      <w:r>
        <w:rPr>
          <w:rFonts w:cs="Times New Roman"/>
          <w:lang w:val="bg-BG"/>
        </w:rPr>
        <w:t xml:space="preserve"> С: Сиби, 2007,</w:t>
      </w:r>
      <w:r w:rsidRPr="0089439E">
        <w:rPr>
          <w:rFonts w:cs="Times New Roman"/>
          <w:lang w:val="bg-BG"/>
        </w:rPr>
        <w:t xml:space="preserve"> 41-52</w:t>
      </w:r>
      <w:r w:rsidRPr="0089439E">
        <w:rPr>
          <w:rFonts w:cs="Times New Roman"/>
        </w:rPr>
        <w:t>.</w:t>
      </w:r>
    </w:p>
  </w:footnote>
  <w:footnote w:id="8">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w:t>
      </w:r>
      <w:r>
        <w:rPr>
          <w:rFonts w:cs="Times New Roman"/>
          <w:lang w:val="bg-BG"/>
        </w:rPr>
        <w:t>Вж.</w:t>
      </w:r>
      <w:r w:rsidRPr="0089439E">
        <w:rPr>
          <w:rFonts w:cs="Times New Roman"/>
          <w:lang w:val="bg-BG"/>
        </w:rPr>
        <w:t xml:space="preserve"> анализите на Келзеновата доктрина у</w:t>
      </w:r>
      <w:r w:rsidRPr="0089439E">
        <w:rPr>
          <w:rFonts w:cs="Times New Roman"/>
          <w:lang w:val="en-US"/>
        </w:rPr>
        <w:t xml:space="preserve"> </w:t>
      </w:r>
      <w:r w:rsidRPr="0089439E">
        <w:rPr>
          <w:rFonts w:cs="Times New Roman"/>
          <w:b/>
        </w:rPr>
        <w:t>Вайнбергер</w:t>
      </w:r>
      <w:r w:rsidRPr="0089439E">
        <w:rPr>
          <w:rFonts w:cs="Times New Roman"/>
          <w:lang w:val="en-US"/>
        </w:rPr>
        <w:t xml:space="preserve"> </w:t>
      </w:r>
      <w:r>
        <w:rPr>
          <w:rFonts w:cs="Times New Roman"/>
          <w:lang w:val="bg-BG"/>
        </w:rPr>
        <w:t xml:space="preserve">– </w:t>
      </w:r>
      <w:r w:rsidRPr="0089439E">
        <w:rPr>
          <w:rFonts w:cs="Times New Roman"/>
          <w:lang w:val="en-US"/>
        </w:rPr>
        <w:t xml:space="preserve">Weinberger, O. Introduction: Hans </w:t>
      </w:r>
      <w:proofErr w:type="spellStart"/>
      <w:r w:rsidRPr="0089439E">
        <w:rPr>
          <w:rFonts w:cs="Times New Roman"/>
          <w:lang w:val="en-US"/>
        </w:rPr>
        <w:t>Kelsen</w:t>
      </w:r>
      <w:proofErr w:type="spellEnd"/>
      <w:r w:rsidRPr="0089439E">
        <w:rPr>
          <w:rFonts w:cs="Times New Roman"/>
          <w:lang w:val="en-US"/>
        </w:rPr>
        <w:t xml:space="preserve"> as Philosopher - In: </w:t>
      </w:r>
      <w:proofErr w:type="spellStart"/>
      <w:r w:rsidRPr="0089439E">
        <w:rPr>
          <w:rFonts w:cs="Times New Roman"/>
          <w:lang w:val="en-US"/>
        </w:rPr>
        <w:t>Kelsen</w:t>
      </w:r>
      <w:proofErr w:type="spellEnd"/>
      <w:r w:rsidRPr="0089439E">
        <w:rPr>
          <w:rFonts w:cs="Times New Roman"/>
          <w:lang w:val="en-US"/>
        </w:rPr>
        <w:t>, H. Essays in Legal and Moral Philosophy</w:t>
      </w:r>
      <w:r>
        <w:rPr>
          <w:rFonts w:cs="Times New Roman"/>
          <w:lang w:val="en-US"/>
        </w:rPr>
        <w:t xml:space="preserve">. </w:t>
      </w:r>
      <w:r w:rsidRPr="00314D2E">
        <w:rPr>
          <w:rFonts w:cs="Times New Roman"/>
          <w:lang w:val="en-US"/>
        </w:rPr>
        <w:t xml:space="preserve">Selected and Introduced by Weinberger, O., transl. Heath, P. Dordrecht: D. </w:t>
      </w:r>
      <w:proofErr w:type="spellStart"/>
      <w:r w:rsidRPr="00314D2E">
        <w:rPr>
          <w:rFonts w:cs="Times New Roman"/>
          <w:lang w:val="en-US"/>
        </w:rPr>
        <w:t>Reidel</w:t>
      </w:r>
      <w:proofErr w:type="spellEnd"/>
      <w:r w:rsidRPr="00314D2E">
        <w:rPr>
          <w:rFonts w:cs="Times New Roman"/>
          <w:lang w:val="en-US"/>
        </w:rPr>
        <w:t xml:space="preserve"> Publishing Company, 1973</w:t>
      </w:r>
      <w:r w:rsidRPr="0089439E">
        <w:rPr>
          <w:rFonts w:cs="Times New Roman"/>
          <w:lang w:val="en-US"/>
        </w:rPr>
        <w:t>, ix – xxviii</w:t>
      </w:r>
      <w:r w:rsidRPr="0089439E">
        <w:rPr>
          <w:rFonts w:cs="Times New Roman"/>
          <w:lang w:val="bg-BG"/>
        </w:rPr>
        <w:t xml:space="preserve">; </w:t>
      </w:r>
      <w:r w:rsidRPr="0089439E">
        <w:rPr>
          <w:rFonts w:cs="Times New Roman"/>
          <w:b/>
          <w:lang w:val="bg-BG"/>
        </w:rPr>
        <w:t>Харт</w:t>
      </w:r>
      <w:r w:rsidRPr="0089439E">
        <w:rPr>
          <w:rFonts w:cs="Times New Roman"/>
          <w:lang w:val="bg-BG"/>
        </w:rPr>
        <w:t xml:space="preserve"> </w:t>
      </w:r>
      <w:r>
        <w:rPr>
          <w:rFonts w:cs="Times New Roman"/>
          <w:lang w:val="bg-BG"/>
        </w:rPr>
        <w:t xml:space="preserve">– </w:t>
      </w:r>
      <w:proofErr w:type="spellStart"/>
      <w:r w:rsidRPr="0089439E">
        <w:rPr>
          <w:rFonts w:cs="Times New Roman"/>
          <w:lang w:val="en-US"/>
        </w:rPr>
        <w:t>Kelsen`s</w:t>
      </w:r>
      <w:proofErr w:type="spellEnd"/>
      <w:r w:rsidRPr="0089439E">
        <w:rPr>
          <w:rFonts w:cs="Times New Roman"/>
          <w:lang w:val="en-US"/>
        </w:rPr>
        <w:t xml:space="preserve"> Doctrine of the Unity of Law – In: Hart, H. Essays in Jurisprudence and Philosophy,</w:t>
      </w:r>
      <w:r>
        <w:rPr>
          <w:rFonts w:cs="Times New Roman"/>
          <w:lang w:val="en-US"/>
        </w:rPr>
        <w:t xml:space="preserve"> </w:t>
      </w:r>
      <w:r w:rsidRPr="009B6206">
        <w:rPr>
          <w:rFonts w:cs="Times New Roman"/>
          <w:lang w:val="en-US"/>
        </w:rPr>
        <w:t>Oxford: Clarendon Press, 1983</w:t>
      </w:r>
      <w:r>
        <w:rPr>
          <w:rFonts w:cs="Times New Roman"/>
          <w:lang w:val="en-US"/>
        </w:rPr>
        <w:t>,</w:t>
      </w:r>
      <w:r w:rsidRPr="0089439E">
        <w:rPr>
          <w:rFonts w:cs="Times New Roman"/>
          <w:lang w:val="en-US"/>
        </w:rPr>
        <w:t xml:space="preserve"> 309-342; </w:t>
      </w:r>
      <w:proofErr w:type="spellStart"/>
      <w:r w:rsidRPr="0089439E">
        <w:rPr>
          <w:rFonts w:cs="Times New Roman"/>
          <w:b/>
          <w:lang w:val="en-US"/>
        </w:rPr>
        <w:t>Raz</w:t>
      </w:r>
      <w:proofErr w:type="spellEnd"/>
      <w:r>
        <w:rPr>
          <w:rFonts w:cs="Times New Roman"/>
          <w:lang w:val="en-US"/>
        </w:rPr>
        <w:t>, J. The Authority of Law</w:t>
      </w:r>
      <w:r w:rsidRPr="00314D2E">
        <w:rPr>
          <w:rFonts w:cs="Times New Roman"/>
          <w:lang w:val="en-US"/>
        </w:rPr>
        <w:t>, New York: Oxford University Press, 1979</w:t>
      </w:r>
      <w:r>
        <w:rPr>
          <w:rFonts w:cs="Times New Roman"/>
          <w:lang w:val="en-US"/>
        </w:rPr>
        <w:t xml:space="preserve">, </w:t>
      </w:r>
      <w:r w:rsidRPr="0089439E">
        <w:rPr>
          <w:rFonts w:cs="Times New Roman"/>
          <w:lang w:val="en-US"/>
        </w:rPr>
        <w:t xml:space="preserve">122-129, </w:t>
      </w:r>
      <w:r w:rsidRPr="0089439E">
        <w:rPr>
          <w:rFonts w:cs="Times New Roman"/>
        </w:rPr>
        <w:t>както</w:t>
      </w:r>
      <w:r w:rsidRPr="0089439E">
        <w:rPr>
          <w:rFonts w:cs="Times New Roman"/>
          <w:lang w:val="en-US"/>
        </w:rPr>
        <w:t xml:space="preserve"> </w:t>
      </w:r>
      <w:r w:rsidRPr="0089439E">
        <w:rPr>
          <w:rFonts w:cs="Times New Roman"/>
        </w:rPr>
        <w:t>и</w:t>
      </w:r>
      <w:r w:rsidRPr="0089439E">
        <w:rPr>
          <w:rFonts w:cs="Times New Roman"/>
          <w:lang w:val="en-US"/>
        </w:rPr>
        <w:t xml:space="preserve"> </w:t>
      </w:r>
      <w:r w:rsidRPr="0089439E">
        <w:rPr>
          <w:rFonts w:cs="Times New Roman"/>
          <w:b/>
        </w:rPr>
        <w:t>Р</w:t>
      </w:r>
      <w:r w:rsidRPr="0089439E">
        <w:rPr>
          <w:rFonts w:cs="Times New Roman"/>
          <w:b/>
          <w:lang w:val="en-US"/>
        </w:rPr>
        <w:t xml:space="preserve">. </w:t>
      </w:r>
      <w:r w:rsidRPr="0089439E">
        <w:rPr>
          <w:rFonts w:cs="Times New Roman"/>
          <w:b/>
        </w:rPr>
        <w:t>Алекси</w:t>
      </w:r>
      <w:r w:rsidRPr="0089439E">
        <w:rPr>
          <w:rFonts w:cs="Times New Roman"/>
          <w:lang w:val="en-US"/>
        </w:rPr>
        <w:t xml:space="preserve">, </w:t>
      </w:r>
      <w:r w:rsidRPr="0089439E">
        <w:rPr>
          <w:rFonts w:cs="Times New Roman"/>
        </w:rPr>
        <w:t>който</w:t>
      </w:r>
      <w:r w:rsidRPr="0089439E">
        <w:rPr>
          <w:rFonts w:cs="Times New Roman"/>
          <w:lang w:val="en-US"/>
        </w:rPr>
        <w:t xml:space="preserve"> </w:t>
      </w:r>
      <w:r w:rsidRPr="0089439E">
        <w:rPr>
          <w:rFonts w:cs="Times New Roman"/>
        </w:rPr>
        <w:t>сравнява</w:t>
      </w:r>
      <w:r w:rsidRPr="0089439E">
        <w:rPr>
          <w:rFonts w:cs="Times New Roman"/>
          <w:lang w:val="en-US"/>
        </w:rPr>
        <w:t xml:space="preserve"> </w:t>
      </w:r>
      <w:r w:rsidRPr="0089439E">
        <w:rPr>
          <w:rFonts w:cs="Times New Roman"/>
        </w:rPr>
        <w:t>Основните</w:t>
      </w:r>
      <w:r w:rsidRPr="0089439E">
        <w:rPr>
          <w:rFonts w:cs="Times New Roman"/>
          <w:lang w:val="en-US"/>
        </w:rPr>
        <w:t xml:space="preserve"> </w:t>
      </w:r>
      <w:r w:rsidRPr="0089439E">
        <w:rPr>
          <w:rFonts w:cs="Times New Roman"/>
        </w:rPr>
        <w:t>норми</w:t>
      </w:r>
      <w:r w:rsidRPr="0089439E">
        <w:rPr>
          <w:rFonts w:cs="Times New Roman"/>
          <w:lang w:val="en-US"/>
        </w:rPr>
        <w:t xml:space="preserve">, </w:t>
      </w:r>
      <w:r w:rsidRPr="0089439E">
        <w:rPr>
          <w:rFonts w:cs="Times New Roman"/>
        </w:rPr>
        <w:t>използвани</w:t>
      </w:r>
      <w:r w:rsidRPr="0089439E">
        <w:rPr>
          <w:rFonts w:cs="Times New Roman"/>
          <w:lang w:val="en-US"/>
        </w:rPr>
        <w:t xml:space="preserve"> </w:t>
      </w:r>
      <w:r w:rsidRPr="0089439E">
        <w:rPr>
          <w:rFonts w:cs="Times New Roman"/>
        </w:rPr>
        <w:t>от</w:t>
      </w:r>
      <w:r w:rsidRPr="0089439E">
        <w:rPr>
          <w:rFonts w:cs="Times New Roman"/>
          <w:lang w:val="en-US"/>
        </w:rPr>
        <w:t xml:space="preserve"> </w:t>
      </w:r>
      <w:r w:rsidRPr="0089439E">
        <w:rPr>
          <w:rFonts w:cs="Times New Roman"/>
        </w:rPr>
        <w:t>Кант</w:t>
      </w:r>
      <w:r w:rsidRPr="0089439E">
        <w:rPr>
          <w:rFonts w:cs="Times New Roman"/>
          <w:lang w:val="en-US"/>
        </w:rPr>
        <w:t xml:space="preserve">, </w:t>
      </w:r>
      <w:r w:rsidRPr="0089439E">
        <w:rPr>
          <w:rFonts w:cs="Times New Roman"/>
        </w:rPr>
        <w:t>Келзен</w:t>
      </w:r>
      <w:r w:rsidRPr="0089439E">
        <w:rPr>
          <w:rFonts w:cs="Times New Roman"/>
          <w:lang w:val="en-US"/>
        </w:rPr>
        <w:t xml:space="preserve"> </w:t>
      </w:r>
      <w:r w:rsidRPr="0089439E">
        <w:rPr>
          <w:rFonts w:cs="Times New Roman"/>
        </w:rPr>
        <w:t>и</w:t>
      </w:r>
      <w:r w:rsidRPr="0089439E">
        <w:rPr>
          <w:rFonts w:cs="Times New Roman"/>
          <w:lang w:val="en-US"/>
        </w:rPr>
        <w:t xml:space="preserve"> </w:t>
      </w:r>
      <w:r w:rsidRPr="0089439E">
        <w:rPr>
          <w:rFonts w:cs="Times New Roman"/>
        </w:rPr>
        <w:t>Харт</w:t>
      </w:r>
      <w:r w:rsidRPr="0089439E">
        <w:rPr>
          <w:rFonts w:cs="Times New Roman"/>
          <w:lang w:val="en-US"/>
        </w:rPr>
        <w:t xml:space="preserve"> – </w:t>
      </w:r>
      <w:r w:rsidRPr="0089439E">
        <w:rPr>
          <w:rFonts w:cs="Times New Roman"/>
        </w:rPr>
        <w:t>вж</w:t>
      </w:r>
      <w:r w:rsidRPr="0089439E">
        <w:rPr>
          <w:rFonts w:cs="Times New Roman"/>
          <w:lang w:val="en-US"/>
        </w:rPr>
        <w:t xml:space="preserve">. </w:t>
      </w:r>
      <w:proofErr w:type="spellStart"/>
      <w:r w:rsidRPr="0089439E">
        <w:rPr>
          <w:rFonts w:cs="Times New Roman"/>
          <w:lang w:val="en-US"/>
        </w:rPr>
        <w:t>Alexy</w:t>
      </w:r>
      <w:proofErr w:type="spellEnd"/>
      <w:r w:rsidRPr="0089439E">
        <w:rPr>
          <w:rFonts w:cs="Times New Roman"/>
          <w:lang w:val="en-US"/>
        </w:rPr>
        <w:t xml:space="preserve"> R. </w:t>
      </w:r>
      <w:r>
        <w:rPr>
          <w:rFonts w:cs="Times New Roman"/>
          <w:lang w:val="en-US"/>
        </w:rPr>
        <w:t>Opt. cit.</w:t>
      </w:r>
      <w:r w:rsidRPr="0089439E">
        <w:rPr>
          <w:rFonts w:cs="Times New Roman"/>
          <w:lang w:val="en-US"/>
        </w:rPr>
        <w:t>, 95-124.</w:t>
      </w:r>
    </w:p>
  </w:footnote>
  <w:footnote w:id="9">
    <w:p w:rsidR="00C54ED4" w:rsidRPr="00B00F03" w:rsidRDefault="00C54ED4" w:rsidP="0089439E">
      <w:pPr>
        <w:pStyle w:val="FootnoteText"/>
        <w:ind w:firstLine="0"/>
        <w:rPr>
          <w:lang w:val="bg-BG"/>
        </w:rPr>
      </w:pPr>
      <w:r w:rsidRPr="0089439E">
        <w:rPr>
          <w:rStyle w:val="FootnoteReference"/>
        </w:rPr>
        <w:footnoteRef/>
      </w:r>
      <w:r w:rsidRPr="0089439E">
        <w:rPr>
          <w:lang w:val="bg-BG"/>
        </w:rPr>
        <w:t xml:space="preserve"> </w:t>
      </w:r>
      <w:r w:rsidRPr="0089439E">
        <w:rPr>
          <w:rFonts w:cs="Times New Roman"/>
        </w:rPr>
        <w:t>Най</w:t>
      </w:r>
      <w:r w:rsidRPr="007D2CDA">
        <w:rPr>
          <w:rFonts w:cs="Times New Roman"/>
          <w:lang w:val="en-US"/>
        </w:rPr>
        <w:t>-</w:t>
      </w:r>
      <w:r w:rsidRPr="0089439E">
        <w:rPr>
          <w:rFonts w:cs="Times New Roman"/>
        </w:rPr>
        <w:t>подробно</w:t>
      </w:r>
      <w:r w:rsidRPr="007D2CDA">
        <w:rPr>
          <w:rFonts w:cs="Times New Roman"/>
          <w:lang w:val="en-US"/>
        </w:rPr>
        <w:t xml:space="preserve"> </w:t>
      </w:r>
      <w:r w:rsidRPr="0089439E">
        <w:rPr>
          <w:rFonts w:cs="Times New Roman"/>
        </w:rPr>
        <w:t>това</w:t>
      </w:r>
      <w:r w:rsidRPr="007D2CDA">
        <w:rPr>
          <w:rFonts w:cs="Times New Roman"/>
          <w:lang w:val="en-US"/>
        </w:rPr>
        <w:t xml:space="preserve"> </w:t>
      </w:r>
      <w:r w:rsidRPr="0089439E">
        <w:rPr>
          <w:rFonts w:cs="Times New Roman"/>
        </w:rPr>
        <w:t>гледище</w:t>
      </w:r>
      <w:r w:rsidRPr="007D2CDA">
        <w:rPr>
          <w:rFonts w:cs="Times New Roman"/>
          <w:lang w:val="en-US"/>
        </w:rPr>
        <w:t xml:space="preserve"> </w:t>
      </w:r>
      <w:r w:rsidRPr="0089439E">
        <w:rPr>
          <w:rFonts w:cs="Times New Roman"/>
        </w:rPr>
        <w:t>се</w:t>
      </w:r>
      <w:r w:rsidRPr="007D2CDA">
        <w:rPr>
          <w:rFonts w:cs="Times New Roman"/>
          <w:lang w:val="en-US"/>
        </w:rPr>
        <w:t xml:space="preserve"> </w:t>
      </w:r>
      <w:r w:rsidRPr="0089439E">
        <w:rPr>
          <w:rFonts w:cs="Times New Roman"/>
        </w:rPr>
        <w:t>защитава</w:t>
      </w:r>
      <w:r w:rsidRPr="007D2CDA">
        <w:rPr>
          <w:rFonts w:cs="Times New Roman"/>
          <w:lang w:val="en-US"/>
        </w:rPr>
        <w:t xml:space="preserve"> </w:t>
      </w:r>
      <w:r w:rsidRPr="0089439E">
        <w:rPr>
          <w:rFonts w:cs="Times New Roman"/>
        </w:rPr>
        <w:t>в</w:t>
      </w:r>
      <w:r w:rsidRPr="007D2CDA">
        <w:rPr>
          <w:rFonts w:cs="Times New Roman"/>
          <w:lang w:val="en-US"/>
        </w:rPr>
        <w:t xml:space="preserve"> </w:t>
      </w:r>
      <w:proofErr w:type="spellStart"/>
      <w:r w:rsidRPr="007D2CDA">
        <w:rPr>
          <w:rFonts w:cs="Times New Roman"/>
          <w:lang w:val="en-US"/>
        </w:rPr>
        <w:t>Kelsen</w:t>
      </w:r>
      <w:proofErr w:type="spellEnd"/>
      <w:r w:rsidRPr="007D2CDA">
        <w:rPr>
          <w:rFonts w:cs="Times New Roman"/>
          <w:lang w:val="en-US"/>
        </w:rPr>
        <w:t xml:space="preserve">, H. The Law as a Specific Social Technique, </w:t>
      </w:r>
      <w:proofErr w:type="gramStart"/>
      <w:r w:rsidRPr="007D2CDA">
        <w:rPr>
          <w:rFonts w:cs="Times New Roman"/>
          <w:lang w:val="en-US"/>
        </w:rPr>
        <w:t>The</w:t>
      </w:r>
      <w:proofErr w:type="gramEnd"/>
      <w:r w:rsidRPr="007D2CDA">
        <w:rPr>
          <w:rFonts w:cs="Times New Roman"/>
          <w:lang w:val="en-US"/>
        </w:rPr>
        <w:t xml:space="preserve"> University of Chicago Law Review, 1941, Vol. 9, № 1, 75-97</w:t>
      </w:r>
      <w:r>
        <w:rPr>
          <w:rFonts w:cs="Times New Roman"/>
          <w:lang w:val="bg-BG"/>
        </w:rPr>
        <w:t>.</w:t>
      </w:r>
    </w:p>
  </w:footnote>
  <w:footnote w:id="10">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w:t>
      </w:r>
      <w:proofErr w:type="spellStart"/>
      <w:proofErr w:type="gramStart"/>
      <w:r w:rsidRPr="00CC0BC4">
        <w:rPr>
          <w:rFonts w:cs="Times New Roman"/>
          <w:lang w:val="en-US"/>
        </w:rPr>
        <w:t>Kel</w:t>
      </w:r>
      <w:r>
        <w:rPr>
          <w:rFonts w:cs="Times New Roman"/>
          <w:lang w:val="en-US"/>
        </w:rPr>
        <w:t>sen</w:t>
      </w:r>
      <w:proofErr w:type="spellEnd"/>
      <w:r>
        <w:rPr>
          <w:rFonts w:cs="Times New Roman"/>
          <w:lang w:val="en-US"/>
        </w:rPr>
        <w:t>, H.</w:t>
      </w:r>
      <w:proofErr w:type="gramEnd"/>
      <w:r>
        <w:rPr>
          <w:rFonts w:cs="Times New Roman"/>
          <w:lang w:val="en-US"/>
        </w:rPr>
        <w:t xml:space="preserve"> The Pure Theory of Law, Berkeley, Los Angeles</w:t>
      </w:r>
      <w:r>
        <w:rPr>
          <w:rFonts w:cs="Times New Roman"/>
          <w:lang w:val="bg-BG"/>
        </w:rPr>
        <w:t xml:space="preserve"> </w:t>
      </w:r>
      <w:r>
        <w:rPr>
          <w:rFonts w:cs="Times New Roman"/>
          <w:lang w:val="en-US"/>
        </w:rPr>
        <w:t>and</w:t>
      </w:r>
      <w:r w:rsidRPr="00CC0BC4">
        <w:rPr>
          <w:rFonts w:cs="Times New Roman"/>
          <w:lang w:val="en-US"/>
        </w:rPr>
        <w:t xml:space="preserve"> London:</w:t>
      </w:r>
      <w:r>
        <w:rPr>
          <w:rFonts w:cs="Times New Roman"/>
          <w:lang w:val="en-US"/>
        </w:rPr>
        <w:t xml:space="preserve"> University of California Press,</w:t>
      </w:r>
      <w:r w:rsidRPr="00CC0BC4">
        <w:rPr>
          <w:rFonts w:cs="Times New Roman"/>
          <w:lang w:val="en-US"/>
        </w:rPr>
        <w:t xml:space="preserve"> 1970 (First Printing – 1967)</w:t>
      </w:r>
      <w:r w:rsidRPr="0089439E">
        <w:rPr>
          <w:rFonts w:cs="Times New Roman"/>
          <w:lang w:val="en-US"/>
        </w:rPr>
        <w:t>, 195-196.</w:t>
      </w:r>
    </w:p>
  </w:footnote>
  <w:footnote w:id="11">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w:t>
      </w:r>
      <w:proofErr w:type="spellStart"/>
      <w:r w:rsidRPr="0089439E">
        <w:rPr>
          <w:rFonts w:cs="Times New Roman"/>
          <w:lang w:val="en-US"/>
        </w:rPr>
        <w:t>Marmor</w:t>
      </w:r>
      <w:proofErr w:type="spellEnd"/>
      <w:r w:rsidRPr="0089439E">
        <w:rPr>
          <w:rFonts w:cs="Times New Roman"/>
          <w:lang w:val="en-US"/>
        </w:rPr>
        <w:t>, A. Social Conventions: From Language to Law, Princeton and Oxford: Princeton University Press, 2009, p. 159.</w:t>
      </w:r>
    </w:p>
  </w:footnote>
  <w:footnote w:id="12">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Fuller, L. </w:t>
      </w:r>
      <w:r w:rsidRPr="00F176B9">
        <w:rPr>
          <w:rFonts w:cs="Times New Roman"/>
          <w:lang w:val="en-US"/>
        </w:rPr>
        <w:t>Positivism and Fidelity to Law: A Reply to Professor Hart, Harvard</w:t>
      </w:r>
      <w:r>
        <w:rPr>
          <w:rFonts w:cs="Times New Roman"/>
          <w:lang w:val="en-US"/>
        </w:rPr>
        <w:t xml:space="preserve"> Law Review, 1958, Vol. 71, № 4</w:t>
      </w:r>
      <w:r w:rsidRPr="0089439E">
        <w:rPr>
          <w:rFonts w:cs="Times New Roman"/>
          <w:lang w:val="en-US"/>
        </w:rPr>
        <w:t>, p. 641.</w:t>
      </w:r>
    </w:p>
  </w:footnote>
  <w:footnote w:id="13">
    <w:p w:rsidR="00C54ED4" w:rsidRPr="00611EFC" w:rsidRDefault="00C54ED4" w:rsidP="0089439E">
      <w:pPr>
        <w:pStyle w:val="FootnoteText"/>
        <w:ind w:firstLine="0"/>
        <w:rPr>
          <w:rFonts w:cs="Times New Roman"/>
        </w:rPr>
      </w:pPr>
      <w:r w:rsidRPr="0089439E">
        <w:rPr>
          <w:rStyle w:val="FootnoteReference"/>
          <w:rFonts w:cs="Times New Roman"/>
        </w:rPr>
        <w:footnoteRef/>
      </w:r>
      <w:r w:rsidRPr="00611EFC">
        <w:rPr>
          <w:rFonts w:cs="Times New Roman"/>
        </w:rPr>
        <w:t xml:space="preserve"> </w:t>
      </w:r>
      <w:proofErr w:type="gramStart"/>
      <w:r>
        <w:rPr>
          <w:rFonts w:cs="Times New Roman"/>
          <w:lang w:val="en-US"/>
        </w:rPr>
        <w:t>Ibid</w:t>
      </w:r>
      <w:r w:rsidRPr="00611EFC">
        <w:rPr>
          <w:rFonts w:cs="Times New Roman"/>
        </w:rPr>
        <w:t>.,</w:t>
      </w:r>
      <w:proofErr w:type="gramEnd"/>
      <w:r w:rsidRPr="00611EFC">
        <w:rPr>
          <w:rFonts w:cs="Times New Roman"/>
        </w:rPr>
        <w:t xml:space="preserve"> </w:t>
      </w:r>
      <w:r w:rsidRPr="0089439E">
        <w:rPr>
          <w:rFonts w:cs="Times New Roman"/>
          <w:lang w:val="en-US"/>
        </w:rPr>
        <w:t>p</w:t>
      </w:r>
      <w:r w:rsidRPr="00611EFC">
        <w:rPr>
          <w:rFonts w:cs="Times New Roman"/>
        </w:rPr>
        <w:t>. 642.</w:t>
      </w:r>
    </w:p>
  </w:footnote>
  <w:footnote w:id="14">
    <w:p w:rsidR="00C54ED4" w:rsidRPr="0089439E" w:rsidRDefault="00C54ED4" w:rsidP="0089439E">
      <w:pPr>
        <w:pStyle w:val="FootnoteText"/>
        <w:ind w:firstLine="0"/>
        <w:rPr>
          <w:lang w:val="bg-BG"/>
        </w:rPr>
      </w:pPr>
      <w:r w:rsidRPr="0089439E">
        <w:rPr>
          <w:rStyle w:val="FootnoteReference"/>
        </w:rPr>
        <w:footnoteRef/>
      </w:r>
      <w:r w:rsidRPr="0089439E">
        <w:rPr>
          <w:lang w:val="bg-BG"/>
        </w:rPr>
        <w:t xml:space="preserve"> </w:t>
      </w:r>
      <w:r>
        <w:rPr>
          <w:lang w:val="bg-BG"/>
        </w:rPr>
        <w:t>Разглеждам</w:t>
      </w:r>
      <w:r w:rsidRPr="0089439E">
        <w:rPr>
          <w:lang w:val="bg-BG"/>
        </w:rPr>
        <w:t xml:space="preserve"> ролята на морал</w:t>
      </w:r>
      <w:r>
        <w:rPr>
          <w:lang w:val="bg-BG"/>
        </w:rPr>
        <w:t xml:space="preserve">а в правотворчеството по начин, </w:t>
      </w:r>
      <w:r w:rsidRPr="0089439E">
        <w:rPr>
          <w:lang w:val="bg-BG"/>
        </w:rPr>
        <w:t>близък до Келзен</w:t>
      </w:r>
      <w:r w:rsidRPr="0089439E">
        <w:t xml:space="preserve"> </w:t>
      </w:r>
      <w:r w:rsidRPr="0089439E">
        <w:rPr>
          <w:lang w:val="bg-BG"/>
        </w:rPr>
        <w:t>и правните ексклузивисти (Дж. Раз, Ск. Шапиро и до известна степен А. Мармор), които отхвърлят възможността за съществуването на морален критерий за юридическа валидност. Според Раз не е вярно, че по „сложните дела“ съдът прилага е</w:t>
      </w:r>
      <w:r>
        <w:rPr>
          <w:lang w:val="bg-BG"/>
        </w:rPr>
        <w:t xml:space="preserve">дна норма, защото тя е морална; той е по-скоро оправомощен от правната система </w:t>
      </w:r>
      <w:r w:rsidRPr="0089439E">
        <w:rPr>
          <w:lang w:val="bg-BG"/>
        </w:rPr>
        <w:t xml:space="preserve">да се позове на морала. По същия начин, по който е възможно прилагането на чужда правна норма, без тя да е част от националната ни правна система, стига да е налице такова предписание в колизионните норми на международното частно право </w:t>
      </w:r>
      <w:r>
        <w:rPr>
          <w:lang w:val="bg-BG"/>
        </w:rPr>
        <w:t xml:space="preserve">– </w:t>
      </w:r>
      <w:r w:rsidRPr="0089439E">
        <w:rPr>
          <w:lang w:val="bg-BG"/>
        </w:rPr>
        <w:t>вж. Raz, J. Incorporation by Law, Legal Theory, 2004, № 10, p. 10.</w:t>
      </w:r>
    </w:p>
  </w:footnote>
  <w:footnote w:id="15">
    <w:p w:rsidR="00C54ED4" w:rsidRPr="0089439E" w:rsidRDefault="00C54ED4" w:rsidP="0089439E">
      <w:pPr>
        <w:pStyle w:val="FootnoteText"/>
        <w:ind w:firstLine="0"/>
        <w:rPr>
          <w:lang w:val="bg-BG"/>
        </w:rPr>
      </w:pPr>
      <w:r w:rsidRPr="0089439E">
        <w:rPr>
          <w:rStyle w:val="FootnoteReference"/>
        </w:rPr>
        <w:footnoteRef/>
      </w:r>
      <w:r w:rsidRPr="0089439E">
        <w:rPr>
          <w:rFonts w:cs="Times New Roman"/>
          <w:lang w:val="bg-BG"/>
        </w:rPr>
        <w:t xml:space="preserve"> </w:t>
      </w:r>
      <w:proofErr w:type="spellStart"/>
      <w:r w:rsidRPr="0089439E">
        <w:rPr>
          <w:rFonts w:cs="Times New Roman"/>
          <w:lang w:val="en-US"/>
        </w:rPr>
        <w:t>Marmor</w:t>
      </w:r>
      <w:proofErr w:type="spellEnd"/>
      <w:r w:rsidRPr="0089439E">
        <w:rPr>
          <w:rFonts w:cs="Times New Roman"/>
          <w:lang w:val="en-US"/>
        </w:rPr>
        <w:t>, A. Social Conventions, p. 159.</w:t>
      </w:r>
    </w:p>
  </w:footnote>
  <w:footnote w:id="16">
    <w:p w:rsidR="00C54ED4" w:rsidRPr="0089439E" w:rsidRDefault="00C54ED4" w:rsidP="0089439E">
      <w:pPr>
        <w:pStyle w:val="FootnoteText"/>
        <w:ind w:firstLine="0"/>
        <w:rPr>
          <w:rFonts w:cs="Times New Roman"/>
        </w:rPr>
      </w:pPr>
      <w:r w:rsidRPr="0089439E">
        <w:rPr>
          <w:rStyle w:val="FootnoteReference"/>
          <w:rFonts w:cs="Times New Roman"/>
          <w:lang w:val="en-US"/>
        </w:rPr>
        <w:footnoteRef/>
      </w:r>
      <w:r w:rsidRPr="0089439E">
        <w:rPr>
          <w:rFonts w:cs="Times New Roman"/>
        </w:rPr>
        <w:t xml:space="preserve"> </w:t>
      </w:r>
      <w:r w:rsidRPr="0089439E">
        <w:rPr>
          <w:rFonts w:cs="Times New Roman"/>
          <w:lang w:val="bg-BG"/>
        </w:rPr>
        <w:t xml:space="preserve">Вж. </w:t>
      </w:r>
      <w:r w:rsidRPr="0089439E">
        <w:rPr>
          <w:rFonts w:cs="Times New Roman"/>
        </w:rPr>
        <w:t xml:space="preserve">Улф, Р. П. За философията. Осмо издание, С.: Издателство на НБУ, 2004, 57-62; </w:t>
      </w:r>
      <w:r w:rsidRPr="0089439E">
        <w:rPr>
          <w:rFonts w:cs="Times New Roman"/>
          <w:lang w:val="en-US"/>
        </w:rPr>
        <w:t>Hamlyn</w:t>
      </w:r>
      <w:r w:rsidRPr="0089439E">
        <w:rPr>
          <w:rFonts w:cs="Times New Roman"/>
        </w:rPr>
        <w:t xml:space="preserve">, </w:t>
      </w:r>
      <w:r w:rsidRPr="0089439E">
        <w:rPr>
          <w:rFonts w:cs="Times New Roman"/>
          <w:lang w:val="en-US"/>
        </w:rPr>
        <w:t>D</w:t>
      </w:r>
      <w:r w:rsidRPr="0089439E">
        <w:rPr>
          <w:rFonts w:cs="Times New Roman"/>
        </w:rPr>
        <w:t xml:space="preserve">. </w:t>
      </w:r>
      <w:r w:rsidRPr="0089439E">
        <w:rPr>
          <w:rFonts w:cs="Times New Roman"/>
          <w:lang w:val="en-US"/>
        </w:rPr>
        <w:t>W</w:t>
      </w:r>
      <w:r w:rsidRPr="0089439E">
        <w:rPr>
          <w:rFonts w:cs="Times New Roman"/>
        </w:rPr>
        <w:t xml:space="preserve">. </w:t>
      </w:r>
      <w:r w:rsidRPr="0089439E">
        <w:rPr>
          <w:rFonts w:cs="Times New Roman"/>
          <w:lang w:val="en-US"/>
        </w:rPr>
        <w:t>Empiricism</w:t>
      </w:r>
      <w:r w:rsidRPr="0089439E">
        <w:rPr>
          <w:rFonts w:cs="Times New Roman"/>
        </w:rPr>
        <w:t xml:space="preserve"> – </w:t>
      </w:r>
      <w:r w:rsidRPr="0089439E">
        <w:rPr>
          <w:rFonts w:cs="Times New Roman"/>
          <w:lang w:val="en-US"/>
        </w:rPr>
        <w:t>In</w:t>
      </w:r>
      <w:r w:rsidRPr="0089439E">
        <w:rPr>
          <w:rFonts w:cs="Times New Roman"/>
        </w:rPr>
        <w:t xml:space="preserve">: </w:t>
      </w:r>
      <w:r w:rsidRPr="0089439E">
        <w:rPr>
          <w:rFonts w:cs="Times New Roman"/>
          <w:lang w:val="en-US"/>
        </w:rPr>
        <w:t>The</w:t>
      </w:r>
      <w:r w:rsidRPr="0089439E">
        <w:rPr>
          <w:rFonts w:cs="Times New Roman"/>
          <w:lang w:val="bg-BG"/>
        </w:rPr>
        <w:t xml:space="preserve"> </w:t>
      </w:r>
      <w:r w:rsidRPr="0089439E">
        <w:rPr>
          <w:rFonts w:cs="Times New Roman"/>
          <w:lang w:val="en-US"/>
        </w:rPr>
        <w:t>Encyclopedia</w:t>
      </w:r>
      <w:r w:rsidRPr="0089439E">
        <w:rPr>
          <w:rFonts w:cs="Times New Roman"/>
          <w:lang w:val="bg-BG"/>
        </w:rPr>
        <w:t xml:space="preserve"> </w:t>
      </w:r>
      <w:r w:rsidRPr="0089439E">
        <w:rPr>
          <w:rFonts w:cs="Times New Roman"/>
          <w:lang w:val="en-US"/>
        </w:rPr>
        <w:t>of</w:t>
      </w:r>
      <w:r w:rsidRPr="0089439E">
        <w:rPr>
          <w:rFonts w:cs="Times New Roman"/>
          <w:lang w:val="bg-BG"/>
        </w:rPr>
        <w:t xml:space="preserve"> </w:t>
      </w:r>
      <w:r w:rsidRPr="0089439E">
        <w:rPr>
          <w:rFonts w:cs="Times New Roman"/>
          <w:lang w:val="en-US"/>
        </w:rPr>
        <w:t>Philosophy</w:t>
      </w:r>
      <w:r w:rsidRPr="0089439E">
        <w:rPr>
          <w:rFonts w:cs="Times New Roman"/>
        </w:rPr>
        <w:t xml:space="preserve">, </w:t>
      </w:r>
      <w:r w:rsidRPr="0089439E">
        <w:rPr>
          <w:rFonts w:cs="Times New Roman"/>
          <w:lang w:val="en-US"/>
        </w:rPr>
        <w:t>Ed</w:t>
      </w:r>
      <w:r w:rsidRPr="0089439E">
        <w:rPr>
          <w:rFonts w:cs="Times New Roman"/>
        </w:rPr>
        <w:t xml:space="preserve">. </w:t>
      </w:r>
      <w:r w:rsidRPr="0089439E">
        <w:rPr>
          <w:rFonts w:cs="Times New Roman"/>
          <w:lang w:val="en-US"/>
        </w:rPr>
        <w:t>P</w:t>
      </w:r>
      <w:r w:rsidRPr="0089439E">
        <w:rPr>
          <w:rFonts w:cs="Times New Roman"/>
        </w:rPr>
        <w:t xml:space="preserve">. </w:t>
      </w:r>
      <w:r w:rsidRPr="0089439E">
        <w:rPr>
          <w:rFonts w:cs="Times New Roman"/>
          <w:lang w:val="en-US"/>
        </w:rPr>
        <w:t>Edwards</w:t>
      </w:r>
      <w:r w:rsidRPr="0089439E">
        <w:rPr>
          <w:rFonts w:cs="Times New Roman"/>
        </w:rPr>
        <w:t xml:space="preserve">, </w:t>
      </w:r>
      <w:r w:rsidRPr="0089439E">
        <w:rPr>
          <w:rFonts w:cs="Times New Roman"/>
          <w:lang w:val="en-US"/>
        </w:rPr>
        <w:t>Vol</w:t>
      </w:r>
      <w:r w:rsidRPr="0089439E">
        <w:rPr>
          <w:rFonts w:cs="Times New Roman"/>
        </w:rPr>
        <w:t xml:space="preserve">. 2, </w:t>
      </w:r>
      <w:r w:rsidRPr="0089439E">
        <w:rPr>
          <w:rFonts w:cs="Times New Roman"/>
          <w:lang w:val="en-US"/>
        </w:rPr>
        <w:t>London</w:t>
      </w:r>
      <w:r w:rsidRPr="0089439E">
        <w:rPr>
          <w:rFonts w:cs="Times New Roman"/>
        </w:rPr>
        <w:t xml:space="preserve">: </w:t>
      </w:r>
      <w:r w:rsidRPr="0089439E">
        <w:rPr>
          <w:rFonts w:cs="Times New Roman"/>
          <w:lang w:val="en-US"/>
        </w:rPr>
        <w:t>Collier</w:t>
      </w:r>
      <w:r w:rsidRPr="0089439E">
        <w:rPr>
          <w:rFonts w:cs="Times New Roman"/>
          <w:lang w:val="bg-BG"/>
        </w:rPr>
        <w:t xml:space="preserve"> </w:t>
      </w:r>
      <w:r w:rsidRPr="0089439E">
        <w:rPr>
          <w:rFonts w:cs="Times New Roman"/>
          <w:lang w:val="en-US"/>
        </w:rPr>
        <w:t>Macmillan</w:t>
      </w:r>
      <w:r w:rsidRPr="0089439E">
        <w:rPr>
          <w:rFonts w:cs="Times New Roman"/>
          <w:lang w:val="bg-BG"/>
        </w:rPr>
        <w:t xml:space="preserve"> </w:t>
      </w:r>
      <w:r w:rsidRPr="0089439E">
        <w:rPr>
          <w:rFonts w:cs="Times New Roman"/>
          <w:lang w:val="en-US"/>
        </w:rPr>
        <w:t>Publishers</w:t>
      </w:r>
      <w:r w:rsidRPr="0089439E">
        <w:rPr>
          <w:rFonts w:cs="Times New Roman"/>
        </w:rPr>
        <w:t xml:space="preserve">, 1967, 499-505; Корет, </w:t>
      </w:r>
      <w:proofErr w:type="gramStart"/>
      <w:r w:rsidRPr="0089439E">
        <w:rPr>
          <w:rFonts w:cs="Times New Roman"/>
        </w:rPr>
        <w:t>Е.,</w:t>
      </w:r>
      <w:proofErr w:type="gramEnd"/>
      <w:r w:rsidRPr="0089439E">
        <w:rPr>
          <w:rFonts w:cs="Times New Roman"/>
        </w:rPr>
        <w:t xml:space="preserve"> Шьондорф, Х. Основен курс по философия. Философия на </w:t>
      </w:r>
      <w:r w:rsidRPr="0089439E">
        <w:rPr>
          <w:rFonts w:cs="Times New Roman"/>
          <w:lang w:val="en-US"/>
        </w:rPr>
        <w:t>XVII</w:t>
      </w:r>
      <w:r w:rsidRPr="0089439E">
        <w:rPr>
          <w:rFonts w:cs="Times New Roman"/>
        </w:rPr>
        <w:t xml:space="preserve"> и </w:t>
      </w:r>
      <w:r w:rsidRPr="0089439E">
        <w:rPr>
          <w:rFonts w:cs="Times New Roman"/>
          <w:lang w:val="en-US"/>
        </w:rPr>
        <w:t>XVIII</w:t>
      </w:r>
      <w:r w:rsidRPr="0089439E">
        <w:rPr>
          <w:rFonts w:cs="Times New Roman"/>
        </w:rPr>
        <w:t xml:space="preserve"> век, превод от немски Ценова Ж., ред. Тодоров, Хр., С.: Лик, 2001, 63-92.</w:t>
      </w:r>
    </w:p>
  </w:footnote>
  <w:footnote w:id="17">
    <w:p w:rsidR="00C54ED4" w:rsidRPr="007D2CDA" w:rsidRDefault="00C54ED4" w:rsidP="0089439E">
      <w:pPr>
        <w:pStyle w:val="FootnoteText"/>
        <w:ind w:firstLine="0"/>
        <w:rPr>
          <w:rFonts w:cs="Times New Roman"/>
          <w:lang w:val="en-US"/>
        </w:rPr>
      </w:pPr>
      <w:r w:rsidRPr="0089439E">
        <w:rPr>
          <w:rStyle w:val="FootnoteReference"/>
          <w:rFonts w:cs="Times New Roman"/>
          <w:lang w:val="en-US"/>
        </w:rPr>
        <w:footnoteRef/>
      </w:r>
      <w:r w:rsidRPr="0089439E">
        <w:rPr>
          <w:rFonts w:cs="Times New Roman"/>
        </w:rPr>
        <w:t xml:space="preserve"> </w:t>
      </w:r>
      <w:r>
        <w:rPr>
          <w:rFonts w:cs="Times New Roman"/>
          <w:lang w:val="bg-BG"/>
        </w:rPr>
        <w:t>Вж.</w:t>
      </w:r>
      <w:r w:rsidRPr="0089439E">
        <w:rPr>
          <w:rFonts w:cs="Times New Roman"/>
        </w:rPr>
        <w:t xml:space="preserve"> тезисно</w:t>
      </w:r>
      <w:r>
        <w:rPr>
          <w:rFonts w:cs="Times New Roman"/>
          <w:lang w:val="bg-BG"/>
        </w:rPr>
        <w:t>то</w:t>
      </w:r>
      <w:r w:rsidRPr="0089439E">
        <w:rPr>
          <w:rFonts w:cs="Times New Roman"/>
        </w:rPr>
        <w:t xml:space="preserve"> формулиране на емпиристки</w:t>
      </w:r>
      <w:r>
        <w:rPr>
          <w:rFonts w:cs="Times New Roman"/>
          <w:lang w:val="bg-BG"/>
        </w:rPr>
        <w:t>те</w:t>
      </w:r>
      <w:r w:rsidRPr="0089439E">
        <w:rPr>
          <w:rFonts w:cs="Times New Roman"/>
        </w:rPr>
        <w:t xml:space="preserve"> постановки </w:t>
      </w:r>
      <w:r>
        <w:rPr>
          <w:rFonts w:cs="Times New Roman"/>
          <w:lang w:val="bg-BG"/>
        </w:rPr>
        <w:t>у</w:t>
      </w:r>
      <w:r w:rsidRPr="0089439E">
        <w:rPr>
          <w:rFonts w:cs="Times New Roman"/>
        </w:rPr>
        <w:t xml:space="preserve"> </w:t>
      </w:r>
      <w:r w:rsidRPr="0089439E">
        <w:rPr>
          <w:rFonts w:cs="Times New Roman"/>
          <w:lang w:val="en-US"/>
        </w:rPr>
        <w:t>Hamlyn</w:t>
      </w:r>
      <w:r w:rsidRPr="0089439E">
        <w:rPr>
          <w:rFonts w:cs="Times New Roman"/>
        </w:rPr>
        <w:t xml:space="preserve">, </w:t>
      </w:r>
      <w:r w:rsidRPr="0089439E">
        <w:rPr>
          <w:rFonts w:cs="Times New Roman"/>
          <w:lang w:val="en-US"/>
        </w:rPr>
        <w:t>Opt</w:t>
      </w:r>
      <w:r w:rsidRPr="0089439E">
        <w:rPr>
          <w:rFonts w:cs="Times New Roman"/>
        </w:rPr>
        <w:t xml:space="preserve">. </w:t>
      </w:r>
      <w:r w:rsidRPr="0089439E">
        <w:rPr>
          <w:rFonts w:cs="Times New Roman"/>
          <w:lang w:val="en-US"/>
        </w:rPr>
        <w:t>Cit</w:t>
      </w:r>
      <w:r w:rsidRPr="007D2CDA">
        <w:rPr>
          <w:rFonts w:cs="Times New Roman"/>
          <w:lang w:val="en-US"/>
        </w:rPr>
        <w:t xml:space="preserve">., </w:t>
      </w:r>
      <w:r w:rsidRPr="0089439E">
        <w:rPr>
          <w:rFonts w:cs="Times New Roman"/>
          <w:lang w:val="en-US"/>
        </w:rPr>
        <w:t>p</w:t>
      </w:r>
      <w:r w:rsidRPr="007D2CDA">
        <w:rPr>
          <w:rFonts w:cs="Times New Roman"/>
          <w:lang w:val="en-US"/>
        </w:rPr>
        <w:t>. 500.</w:t>
      </w:r>
    </w:p>
  </w:footnote>
  <w:footnote w:id="18">
    <w:p w:rsidR="00C54ED4" w:rsidRPr="0089439E" w:rsidRDefault="00C54ED4" w:rsidP="0089439E">
      <w:pPr>
        <w:pStyle w:val="FootnoteText"/>
        <w:ind w:firstLine="0"/>
        <w:rPr>
          <w:rFonts w:cs="Times New Roman"/>
          <w:lang w:val="en-US"/>
        </w:rPr>
      </w:pPr>
      <w:r w:rsidRPr="0089439E">
        <w:rPr>
          <w:rStyle w:val="FootnoteReference"/>
          <w:rFonts w:cs="Times New Roman"/>
          <w:lang w:val="en-US"/>
        </w:rPr>
        <w:footnoteRef/>
      </w:r>
      <w:r w:rsidRPr="0089439E">
        <w:rPr>
          <w:rFonts w:cs="Times New Roman"/>
          <w:lang w:val="en-US"/>
        </w:rPr>
        <w:t xml:space="preserve"> </w:t>
      </w:r>
      <w:r>
        <w:rPr>
          <w:rFonts w:cs="Times New Roman"/>
          <w:szCs w:val="24"/>
          <w:lang w:val="en-US"/>
        </w:rPr>
        <w:t>Hume, D.</w:t>
      </w:r>
      <w:r>
        <w:rPr>
          <w:rFonts w:cs="Times New Roman"/>
          <w:szCs w:val="24"/>
          <w:lang w:val="bg-BG"/>
        </w:rPr>
        <w:t xml:space="preserve"> </w:t>
      </w:r>
      <w:r>
        <w:rPr>
          <w:rFonts w:cs="Times New Roman"/>
          <w:szCs w:val="24"/>
          <w:lang w:val="en-US"/>
        </w:rPr>
        <w:t xml:space="preserve">Treatise of Human Nature, </w:t>
      </w:r>
      <w:r w:rsidRPr="00C01F78">
        <w:rPr>
          <w:rFonts w:cs="Times New Roman"/>
          <w:szCs w:val="24"/>
          <w:lang w:val="en-US"/>
        </w:rPr>
        <w:t>Book 3, Part I, Sect. I</w:t>
      </w:r>
      <w:r>
        <w:rPr>
          <w:rFonts w:cs="Times New Roman"/>
          <w:szCs w:val="24"/>
          <w:lang w:val="bg-BG"/>
        </w:rPr>
        <w:t xml:space="preserve"> </w:t>
      </w:r>
      <w:r>
        <w:rPr>
          <w:rFonts w:cs="Times New Roman"/>
          <w:szCs w:val="24"/>
          <w:lang w:val="bg-BG"/>
        </w:rPr>
        <w:t xml:space="preserve">– </w:t>
      </w:r>
      <w:r>
        <w:rPr>
          <w:rFonts w:cs="Times New Roman"/>
          <w:szCs w:val="24"/>
          <w:lang w:val="en-US"/>
        </w:rPr>
        <w:t>In: The Essential Philosophical Works, Hertfordshire: Wordsworth Editions Limited, 2011</w:t>
      </w:r>
      <w:r w:rsidRPr="0089439E">
        <w:rPr>
          <w:rFonts w:cs="Times New Roman"/>
          <w:lang w:val="en-US"/>
        </w:rPr>
        <w:t>, p. 409.</w:t>
      </w:r>
    </w:p>
  </w:footnote>
  <w:footnote w:id="19">
    <w:p w:rsidR="00C54ED4" w:rsidRPr="0055733B" w:rsidRDefault="00C54ED4" w:rsidP="0089439E">
      <w:pPr>
        <w:pStyle w:val="FootnoteText"/>
        <w:ind w:firstLine="0"/>
        <w:rPr>
          <w:lang w:val="bg-BG"/>
        </w:rPr>
      </w:pPr>
      <w:r w:rsidRPr="0089439E">
        <w:rPr>
          <w:rStyle w:val="FootnoteReference"/>
        </w:rPr>
        <w:footnoteRef/>
      </w:r>
      <w:r w:rsidRPr="0089439E">
        <w:t xml:space="preserve"> </w:t>
      </w:r>
      <w:r w:rsidRPr="0089439E">
        <w:t>Вж. Торбов, Ц. Рационализъм и емпиризъм в правото (встъпителна лекция), Годишник на СУ, ЮФ, 1942-1943, т. XXXVIII</w:t>
      </w:r>
      <w:r>
        <w:rPr>
          <w:lang w:val="bg-BG"/>
        </w:rPr>
        <w:t xml:space="preserve"> – цит. по </w:t>
      </w:r>
      <w:r w:rsidRPr="0055733B">
        <w:rPr>
          <w:lang w:val="bg-BG"/>
        </w:rPr>
        <w:t xml:space="preserve">Изследвания върху критическата философия (сб. със статии </w:t>
      </w:r>
      <w:r>
        <w:rPr>
          <w:lang w:val="bg-BG"/>
        </w:rPr>
        <w:t xml:space="preserve">на </w:t>
      </w:r>
      <w:r w:rsidRPr="0055733B">
        <w:rPr>
          <w:lang w:val="bg-BG"/>
        </w:rPr>
        <w:t>автор</w:t>
      </w:r>
      <w:r>
        <w:rPr>
          <w:lang w:val="bg-BG"/>
        </w:rPr>
        <w:t>а</w:t>
      </w:r>
      <w:r w:rsidRPr="0055733B">
        <w:rPr>
          <w:lang w:val="bg-BG"/>
        </w:rPr>
        <w:t>), С.: УИ „Св. Кл. Охридски“, 1993</w:t>
      </w:r>
      <w:r>
        <w:rPr>
          <w:lang w:val="bg-BG"/>
        </w:rPr>
        <w:t>.</w:t>
      </w:r>
    </w:p>
  </w:footnote>
  <w:footnote w:id="20">
    <w:p w:rsidR="00C54ED4" w:rsidRPr="0089439E" w:rsidRDefault="00C54ED4" w:rsidP="0089439E">
      <w:pPr>
        <w:pStyle w:val="FootnoteText"/>
        <w:ind w:firstLine="0"/>
        <w:rPr>
          <w:lang w:val="bg-BG"/>
        </w:rPr>
      </w:pPr>
      <w:r w:rsidRPr="0089439E">
        <w:rPr>
          <w:rStyle w:val="FootnoteReference"/>
        </w:rPr>
        <w:footnoteRef/>
      </w:r>
      <w:r w:rsidRPr="007D2CDA">
        <w:rPr>
          <w:lang w:val="bg-BG"/>
        </w:rPr>
        <w:t xml:space="preserve"> </w:t>
      </w:r>
      <w:r w:rsidRPr="0089439E">
        <w:rPr>
          <w:lang w:val="bg-BG"/>
        </w:rPr>
        <w:t xml:space="preserve">Отново </w:t>
      </w:r>
      <w:r w:rsidRPr="007D2CDA">
        <w:rPr>
          <w:lang w:val="bg-BG"/>
        </w:rPr>
        <w:t>Мармор</w:t>
      </w:r>
      <w:r w:rsidRPr="0089439E">
        <w:rPr>
          <w:lang w:val="bg-BG"/>
        </w:rPr>
        <w:t xml:space="preserve"> </w:t>
      </w:r>
      <w:r w:rsidRPr="007D2CDA">
        <w:rPr>
          <w:lang w:val="bg-BG"/>
        </w:rPr>
        <w:t xml:space="preserve">разглежда методологията на Келзен въобще като повлияна в по-голяма степен от Хюм, отколкото от Кант </w:t>
      </w:r>
      <w:r>
        <w:rPr>
          <w:lang w:val="bg-BG"/>
        </w:rPr>
        <w:t xml:space="preserve">– </w:t>
      </w:r>
      <w:r w:rsidRPr="0089439E">
        <w:t>M</w:t>
      </w:r>
      <w:r>
        <w:t>armor</w:t>
      </w:r>
      <w:r w:rsidRPr="007D2CDA">
        <w:rPr>
          <w:lang w:val="bg-BG"/>
        </w:rPr>
        <w:t xml:space="preserve">, </w:t>
      </w:r>
      <w:r>
        <w:t>A</w:t>
      </w:r>
      <w:r w:rsidRPr="007D2CDA">
        <w:rPr>
          <w:lang w:val="bg-BG"/>
        </w:rPr>
        <w:t xml:space="preserve">. </w:t>
      </w:r>
      <w:r>
        <w:t>Philosophy</w:t>
      </w:r>
      <w:r w:rsidRPr="007D2CDA">
        <w:rPr>
          <w:lang w:val="bg-BG"/>
        </w:rPr>
        <w:t xml:space="preserve"> </w:t>
      </w:r>
      <w:r>
        <w:t>of</w:t>
      </w:r>
      <w:r w:rsidRPr="007D2CDA">
        <w:rPr>
          <w:lang w:val="bg-BG"/>
        </w:rPr>
        <w:t xml:space="preserve"> </w:t>
      </w:r>
      <w:r>
        <w:t>Law</w:t>
      </w:r>
      <w:r w:rsidRPr="007D2CDA">
        <w:rPr>
          <w:lang w:val="bg-BG"/>
        </w:rPr>
        <w:t xml:space="preserve">, </w:t>
      </w:r>
      <w:r w:rsidRPr="007D2CDA">
        <w:rPr>
          <w:rFonts w:cs="Times New Roman"/>
          <w:lang w:val="bg-BG"/>
        </w:rPr>
        <w:t xml:space="preserve">, </w:t>
      </w:r>
      <w:r>
        <w:rPr>
          <w:rFonts w:cs="Times New Roman"/>
          <w:lang w:val="en-US"/>
        </w:rPr>
        <w:t>Princeton</w:t>
      </w:r>
      <w:r w:rsidRPr="007D2CDA">
        <w:rPr>
          <w:rFonts w:cs="Times New Roman"/>
          <w:lang w:val="bg-BG"/>
        </w:rPr>
        <w:t xml:space="preserve"> </w:t>
      </w:r>
      <w:r>
        <w:rPr>
          <w:rFonts w:cs="Times New Roman"/>
          <w:lang w:val="en-US"/>
        </w:rPr>
        <w:t>and</w:t>
      </w:r>
      <w:r w:rsidRPr="007D2CDA">
        <w:rPr>
          <w:rFonts w:cs="Times New Roman"/>
          <w:lang w:val="bg-BG"/>
        </w:rPr>
        <w:t xml:space="preserve"> </w:t>
      </w:r>
      <w:r>
        <w:rPr>
          <w:rFonts w:cs="Times New Roman"/>
          <w:lang w:val="en-US"/>
        </w:rPr>
        <w:t>Oxford</w:t>
      </w:r>
      <w:r w:rsidRPr="007D2CDA">
        <w:rPr>
          <w:rFonts w:cs="Times New Roman"/>
          <w:lang w:val="bg-BG"/>
        </w:rPr>
        <w:t xml:space="preserve">: </w:t>
      </w:r>
      <w:r>
        <w:rPr>
          <w:rFonts w:cs="Times New Roman"/>
          <w:lang w:val="en-US"/>
        </w:rPr>
        <w:t>Princeton</w:t>
      </w:r>
      <w:r w:rsidRPr="007D2CDA">
        <w:rPr>
          <w:rFonts w:cs="Times New Roman"/>
          <w:lang w:val="bg-BG"/>
        </w:rPr>
        <w:t xml:space="preserve"> </w:t>
      </w:r>
      <w:r>
        <w:rPr>
          <w:rFonts w:cs="Times New Roman"/>
          <w:lang w:val="en-US"/>
        </w:rPr>
        <w:t>University</w:t>
      </w:r>
      <w:r w:rsidRPr="007D2CDA">
        <w:rPr>
          <w:rFonts w:cs="Times New Roman"/>
          <w:lang w:val="bg-BG"/>
        </w:rPr>
        <w:t xml:space="preserve"> </w:t>
      </w:r>
      <w:r>
        <w:rPr>
          <w:rFonts w:cs="Times New Roman"/>
          <w:lang w:val="en-US"/>
        </w:rPr>
        <w:t>Press</w:t>
      </w:r>
      <w:r w:rsidRPr="007D2CDA">
        <w:rPr>
          <w:rFonts w:cs="Times New Roman"/>
          <w:lang w:val="bg-BG"/>
        </w:rPr>
        <w:t>, 2011</w:t>
      </w:r>
      <w:r>
        <w:rPr>
          <w:lang w:val="bg-BG"/>
        </w:rPr>
        <w:t xml:space="preserve">, </w:t>
      </w:r>
      <w:r w:rsidRPr="007D2CDA">
        <w:rPr>
          <w:lang w:val="bg-BG"/>
        </w:rPr>
        <w:t>17</w:t>
      </w:r>
      <w:r>
        <w:rPr>
          <w:lang w:val="bg-BG"/>
        </w:rPr>
        <w:t>-</w:t>
      </w:r>
      <w:r w:rsidRPr="007D2CDA">
        <w:rPr>
          <w:lang w:val="bg-BG"/>
        </w:rPr>
        <w:t>21.</w:t>
      </w:r>
      <w:r w:rsidRPr="0089439E">
        <w:rPr>
          <w:lang w:val="bg-BG"/>
        </w:rPr>
        <w:t xml:space="preserve"> Подробно произход</w:t>
      </w:r>
      <w:r>
        <w:rPr>
          <w:lang w:val="bg-BG"/>
        </w:rPr>
        <w:t>а</w:t>
      </w:r>
      <w:r w:rsidRPr="0089439E">
        <w:rPr>
          <w:lang w:val="bg-BG"/>
        </w:rPr>
        <w:t xml:space="preserve"> на правния позитивизъм, значението на емпиризма и ролята на Хюм в тази насока</w:t>
      </w:r>
      <w:r>
        <w:rPr>
          <w:lang w:val="bg-BG"/>
        </w:rPr>
        <w:t xml:space="preserve"> разглеждам</w:t>
      </w:r>
      <w:r w:rsidRPr="0089439E">
        <w:rPr>
          <w:lang w:val="bg-BG"/>
        </w:rPr>
        <w:t xml:space="preserve"> в статията Философският позитивизъм и възникването на правния позитивизъм: aнализ чрез историята на идеите, Съвременно право, 2015, № 3, 53-71.</w:t>
      </w:r>
    </w:p>
  </w:footnote>
  <w:footnote w:id="21">
    <w:p w:rsidR="00C54ED4" w:rsidRPr="0089439E" w:rsidRDefault="00C54ED4" w:rsidP="0089439E">
      <w:pPr>
        <w:pStyle w:val="FootnoteText"/>
        <w:ind w:firstLine="0"/>
        <w:rPr>
          <w:rFonts w:cs="Times New Roman"/>
          <w:lang w:val="bg-BG"/>
        </w:rPr>
      </w:pPr>
      <w:r w:rsidRPr="0089439E">
        <w:rPr>
          <w:rStyle w:val="FootnoteReference"/>
          <w:rFonts w:cs="Times New Roman"/>
        </w:rPr>
        <w:footnoteRef/>
      </w:r>
      <w:r w:rsidRPr="0089439E">
        <w:rPr>
          <w:rFonts w:cs="Times New Roman"/>
        </w:rPr>
        <w:t xml:space="preserve"> </w:t>
      </w:r>
      <w:r w:rsidRPr="0089439E">
        <w:rPr>
          <w:rFonts w:cs="Times New Roman"/>
        </w:rPr>
        <w:t>Ташев, Р. Теория на правната система, с.</w:t>
      </w:r>
      <w:r w:rsidRPr="0089439E">
        <w:rPr>
          <w:rFonts w:cs="Times New Roman"/>
          <w:lang w:val="bg-BG"/>
        </w:rPr>
        <w:t xml:space="preserve"> 49.</w:t>
      </w:r>
    </w:p>
  </w:footnote>
  <w:footnote w:id="22">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w:t>
      </w:r>
      <w:proofErr w:type="spellStart"/>
      <w:proofErr w:type="gramStart"/>
      <w:r w:rsidRPr="0089439E">
        <w:rPr>
          <w:rFonts w:cs="Times New Roman"/>
          <w:lang w:val="en-US"/>
        </w:rPr>
        <w:t>Kelsen</w:t>
      </w:r>
      <w:proofErr w:type="spellEnd"/>
      <w:r w:rsidRPr="0089439E">
        <w:rPr>
          <w:rFonts w:cs="Times New Roman"/>
          <w:lang w:val="en-US"/>
        </w:rPr>
        <w:t>, H.</w:t>
      </w:r>
      <w:proofErr w:type="gramEnd"/>
      <w:r w:rsidRPr="0089439E">
        <w:rPr>
          <w:rFonts w:cs="Times New Roman"/>
          <w:lang w:val="en-US"/>
        </w:rPr>
        <w:t xml:space="preserve"> The Pure Theory of Law</w:t>
      </w:r>
      <w:r w:rsidRPr="0089439E">
        <w:rPr>
          <w:rFonts w:cs="Times New Roman"/>
          <w:lang w:val="bg-BG"/>
        </w:rPr>
        <w:t>,</w:t>
      </w:r>
      <w:r w:rsidRPr="0089439E">
        <w:rPr>
          <w:rFonts w:cs="Times New Roman"/>
          <w:lang w:val="en-US"/>
        </w:rPr>
        <w:t xml:space="preserve"> p. 8.</w:t>
      </w:r>
    </w:p>
  </w:footnote>
  <w:footnote w:id="23">
    <w:p w:rsidR="00C54ED4" w:rsidRPr="0089439E" w:rsidRDefault="00C54ED4" w:rsidP="0089439E">
      <w:pPr>
        <w:pStyle w:val="FootnoteText"/>
        <w:ind w:firstLine="0"/>
        <w:rPr>
          <w:rFonts w:cs="Times New Roman"/>
        </w:rPr>
      </w:pPr>
      <w:r w:rsidRPr="0089439E">
        <w:rPr>
          <w:rStyle w:val="FootnoteReference"/>
          <w:rFonts w:cs="Times New Roman"/>
        </w:rPr>
        <w:footnoteRef/>
      </w:r>
      <w:r w:rsidRPr="0089439E">
        <w:rPr>
          <w:rFonts w:cs="Times New Roman"/>
        </w:rPr>
        <w:t xml:space="preserve"> </w:t>
      </w:r>
      <w:proofErr w:type="gramStart"/>
      <w:r w:rsidRPr="0089439E">
        <w:rPr>
          <w:rFonts w:cs="Times New Roman"/>
          <w:lang w:val="en-US"/>
        </w:rPr>
        <w:t>Ibid</w:t>
      </w:r>
      <w:r w:rsidRPr="0089439E">
        <w:rPr>
          <w:rFonts w:cs="Times New Roman"/>
        </w:rPr>
        <w:t>.,</w:t>
      </w:r>
      <w:proofErr w:type="gramEnd"/>
      <w:r w:rsidRPr="0089439E">
        <w:rPr>
          <w:rFonts w:cs="Times New Roman"/>
        </w:rPr>
        <w:t xml:space="preserve"> </w:t>
      </w:r>
      <w:r w:rsidRPr="0089439E">
        <w:rPr>
          <w:rFonts w:cs="Times New Roman"/>
          <w:lang w:val="en-US"/>
        </w:rPr>
        <w:t>p</w:t>
      </w:r>
      <w:r w:rsidRPr="0089439E">
        <w:rPr>
          <w:rFonts w:cs="Times New Roman"/>
        </w:rPr>
        <w:t xml:space="preserve">. 204, </w:t>
      </w:r>
      <w:r w:rsidRPr="0089439E">
        <w:rPr>
          <w:rFonts w:cs="Times New Roman"/>
          <w:lang w:val="en-US"/>
        </w:rPr>
        <w:t>supra</w:t>
      </w:r>
      <w:r w:rsidRPr="0089439E">
        <w:rPr>
          <w:rFonts w:cs="Times New Roman"/>
        </w:rPr>
        <w:t xml:space="preserve"> 72.</w:t>
      </w:r>
    </w:p>
  </w:footnote>
  <w:footnote w:id="24">
    <w:p w:rsidR="00C54ED4" w:rsidRPr="0089439E" w:rsidRDefault="00C54ED4" w:rsidP="0089439E">
      <w:pPr>
        <w:pStyle w:val="FootnoteText"/>
        <w:ind w:firstLine="0"/>
        <w:rPr>
          <w:lang w:val="bg-BG"/>
        </w:rPr>
      </w:pPr>
      <w:r w:rsidRPr="0089439E">
        <w:rPr>
          <w:rStyle w:val="FootnoteReference"/>
        </w:rPr>
        <w:footnoteRef/>
      </w:r>
      <w:r w:rsidRPr="0089439E">
        <w:t xml:space="preserve"> </w:t>
      </w:r>
      <w:r w:rsidRPr="0089439E">
        <w:t xml:space="preserve">Разграничението </w:t>
      </w:r>
      <w:r w:rsidRPr="0089439E">
        <w:t>на съжденията на синтентически и аналитически, което прави Кант</w:t>
      </w:r>
      <w:r>
        <w:rPr>
          <w:lang w:val="bg-BG"/>
        </w:rPr>
        <w:t>,</w:t>
      </w:r>
      <w:r w:rsidRPr="0089439E">
        <w:t xml:space="preserve"> се състои в следното: аналитическите съждения излагат единствено знание, което вече се съдържа в разглежданото понятие. Синтентическите съждения носят определено ново знание за даден обект, което се постига или чрез опита или (както </w:t>
      </w:r>
      <w:r>
        <w:rPr>
          <w:lang w:val="bg-BG"/>
        </w:rPr>
        <w:t>Келзен, а и логическите позитивисти не могат да приемат</w:t>
      </w:r>
      <w:r w:rsidRPr="0089439E">
        <w:t>) a priori</w:t>
      </w:r>
      <w:r>
        <w:rPr>
          <w:lang w:val="bg-BG"/>
        </w:rPr>
        <w:t xml:space="preserve"> – заявяват се аксиоматично като установки на разума –</w:t>
      </w:r>
      <w:r w:rsidRPr="0089439E">
        <w:t xml:space="preserve"> вж. </w:t>
      </w:r>
      <w:r w:rsidRPr="000D59C5">
        <w:t>Кант, И</w:t>
      </w:r>
      <w:r>
        <w:rPr>
          <w:lang w:val="bg-BG"/>
        </w:rPr>
        <w:t>м</w:t>
      </w:r>
      <w:r w:rsidRPr="000D59C5">
        <w:t>. Критика на чистия разум, прев. Торбов, Ц., С.: Академично изд. „Марин Дринов“, 2013</w:t>
      </w:r>
      <w:r w:rsidRPr="0089439E">
        <w:t>, 80-83.</w:t>
      </w:r>
    </w:p>
  </w:footnote>
  <w:footnote w:id="25">
    <w:p w:rsidR="00C54ED4" w:rsidRPr="0089439E" w:rsidRDefault="00C54ED4" w:rsidP="0089439E">
      <w:pPr>
        <w:pStyle w:val="FootnoteText"/>
        <w:ind w:firstLine="0"/>
        <w:rPr>
          <w:rFonts w:cs="Times New Roman"/>
        </w:rPr>
      </w:pPr>
      <w:r w:rsidRPr="0089439E">
        <w:rPr>
          <w:rStyle w:val="FootnoteReference"/>
          <w:rFonts w:cs="Times New Roman"/>
        </w:rPr>
        <w:footnoteRef/>
      </w:r>
      <w:r w:rsidRPr="0089439E">
        <w:rPr>
          <w:rFonts w:cs="Times New Roman"/>
        </w:rPr>
        <w:t xml:space="preserve"> </w:t>
      </w:r>
      <w:r w:rsidRPr="0089439E">
        <w:rPr>
          <w:rFonts w:cs="Times New Roman"/>
        </w:rPr>
        <w:t xml:space="preserve">Дж. </w:t>
      </w:r>
      <w:r w:rsidRPr="0089439E">
        <w:rPr>
          <w:rFonts w:cs="Times New Roman"/>
        </w:rPr>
        <w:t xml:space="preserve">Раз обсъжда възможността да определим </w:t>
      </w:r>
      <w:r w:rsidRPr="0089439E">
        <w:rPr>
          <w:rFonts w:cs="Times New Roman"/>
          <w:b/>
        </w:rPr>
        <w:t>Основновната норма на Келзен като аксиома</w:t>
      </w:r>
      <w:r w:rsidRPr="0089439E">
        <w:rPr>
          <w:rFonts w:cs="Times New Roman"/>
        </w:rPr>
        <w:t xml:space="preserve">, създадена в резултат на емпирично обобщение от наблюдението на различните правни системи. Раз обаче говори за съществуването във всяка правна система на изрично позитивирана правна норма, която установява правотворческа компетентност за съответни институции. Той стига до извода, че в някои правни системи това оправомощаване ще е мълчаливо </w:t>
      </w:r>
      <w:r>
        <w:rPr>
          <w:rFonts w:cs="Times New Roman"/>
          <w:lang w:val="bg-BG"/>
        </w:rPr>
        <w:t xml:space="preserve">– </w:t>
      </w:r>
      <w:proofErr w:type="spellStart"/>
      <w:r w:rsidRPr="0089439E">
        <w:rPr>
          <w:rFonts w:cs="Times New Roman"/>
          <w:lang w:val="en-US"/>
        </w:rPr>
        <w:t>Raz</w:t>
      </w:r>
      <w:proofErr w:type="spellEnd"/>
      <w:r w:rsidRPr="0089439E">
        <w:rPr>
          <w:rFonts w:cs="Times New Roman"/>
        </w:rPr>
        <w:t xml:space="preserve">. </w:t>
      </w:r>
      <w:r w:rsidRPr="0089439E">
        <w:rPr>
          <w:rFonts w:cs="Times New Roman"/>
          <w:lang w:val="en-US"/>
        </w:rPr>
        <w:t>J</w:t>
      </w:r>
      <w:r w:rsidRPr="0089439E">
        <w:rPr>
          <w:rFonts w:cs="Times New Roman"/>
        </w:rPr>
        <w:t xml:space="preserve">. </w:t>
      </w:r>
      <w:r w:rsidRPr="0089439E">
        <w:rPr>
          <w:rFonts w:cs="Times New Roman"/>
          <w:lang w:val="en-US"/>
        </w:rPr>
        <w:t>The</w:t>
      </w:r>
      <w:r w:rsidRPr="0089439E">
        <w:rPr>
          <w:rFonts w:cs="Times New Roman"/>
        </w:rPr>
        <w:t xml:space="preserve"> </w:t>
      </w:r>
      <w:r w:rsidRPr="0089439E">
        <w:rPr>
          <w:rFonts w:cs="Times New Roman"/>
          <w:lang w:val="en-US"/>
        </w:rPr>
        <w:t>Authority</w:t>
      </w:r>
      <w:r w:rsidRPr="0089439E">
        <w:rPr>
          <w:rFonts w:cs="Times New Roman"/>
        </w:rPr>
        <w:t xml:space="preserve"> </w:t>
      </w:r>
      <w:r w:rsidRPr="0089439E">
        <w:rPr>
          <w:rFonts w:cs="Times New Roman"/>
          <w:lang w:val="en-US"/>
        </w:rPr>
        <w:t>of</w:t>
      </w:r>
      <w:r w:rsidRPr="0089439E">
        <w:rPr>
          <w:rFonts w:cs="Times New Roman"/>
        </w:rPr>
        <w:t xml:space="preserve"> </w:t>
      </w:r>
      <w:r w:rsidRPr="0089439E">
        <w:rPr>
          <w:rFonts w:cs="Times New Roman"/>
          <w:lang w:val="en-US"/>
        </w:rPr>
        <w:t>Law</w:t>
      </w:r>
      <w:r w:rsidRPr="0089439E">
        <w:rPr>
          <w:rFonts w:cs="Times New Roman"/>
        </w:rPr>
        <w:t xml:space="preserve">, </w:t>
      </w:r>
      <w:r w:rsidRPr="0089439E">
        <w:rPr>
          <w:rFonts w:cs="Times New Roman"/>
          <w:lang w:val="en-US"/>
        </w:rPr>
        <w:t>p</w:t>
      </w:r>
      <w:r w:rsidRPr="0089439E">
        <w:rPr>
          <w:rFonts w:cs="Times New Roman"/>
        </w:rPr>
        <w:t xml:space="preserve">. 124. Последното обстоятелство според мен </w:t>
      </w:r>
      <w:r w:rsidRPr="0089439E">
        <w:rPr>
          <w:rFonts w:cs="Times New Roman"/>
          <w:lang w:val="bg-BG"/>
        </w:rPr>
        <w:t>не поставя под въпрос</w:t>
      </w:r>
      <w:r w:rsidRPr="0089439E">
        <w:rPr>
          <w:rFonts w:cs="Times New Roman"/>
        </w:rPr>
        <w:t xml:space="preserve"> неговата позитивност</w:t>
      </w:r>
      <w:r>
        <w:rPr>
          <w:rFonts w:cs="Times New Roman"/>
          <w:lang w:val="bg-BG"/>
        </w:rPr>
        <w:t xml:space="preserve"> (обективна даденост в заобикалящата ни социална реалност)</w:t>
      </w:r>
      <w:r w:rsidRPr="0089439E">
        <w:rPr>
          <w:rFonts w:cs="Times New Roman"/>
          <w:lang w:val="bg-BG"/>
        </w:rPr>
        <w:t xml:space="preserve"> </w:t>
      </w:r>
      <w:r>
        <w:rPr>
          <w:rFonts w:cs="Times New Roman"/>
          <w:lang w:val="bg-BG"/>
        </w:rPr>
        <w:t xml:space="preserve">– </w:t>
      </w:r>
      <w:r w:rsidRPr="0089439E">
        <w:rPr>
          <w:rFonts w:cs="Times New Roman"/>
          <w:lang w:val="bg-BG"/>
        </w:rPr>
        <w:t>например</w:t>
      </w:r>
      <w:r w:rsidRPr="0089439E">
        <w:rPr>
          <w:rFonts w:cs="Times New Roman"/>
        </w:rPr>
        <w:t xml:space="preserve"> под формата на обичай.</w:t>
      </w:r>
    </w:p>
  </w:footnote>
  <w:footnote w:id="26">
    <w:p w:rsidR="00C54ED4" w:rsidRPr="00521B3A" w:rsidRDefault="00C54ED4" w:rsidP="0089439E">
      <w:pPr>
        <w:pStyle w:val="FootnoteText"/>
        <w:ind w:firstLine="0"/>
      </w:pPr>
      <w:r w:rsidRPr="0089439E">
        <w:rPr>
          <w:rStyle w:val="FootnoteReference"/>
        </w:rPr>
        <w:footnoteRef/>
      </w:r>
      <w:r w:rsidRPr="0089439E">
        <w:t xml:space="preserve"> </w:t>
      </w:r>
      <w:r w:rsidRPr="0089439E">
        <w:rPr>
          <w:lang w:val="bg-BG"/>
        </w:rPr>
        <w:t xml:space="preserve">Предложеният пасаж е </w:t>
      </w:r>
      <w:r>
        <w:rPr>
          <w:lang w:val="bg-BG"/>
        </w:rPr>
        <w:t>опит за частично очертаване на</w:t>
      </w:r>
      <w:r w:rsidRPr="0089439E">
        <w:rPr>
          <w:lang w:val="bg-BG"/>
        </w:rPr>
        <w:t xml:space="preserve"> отговор на въпросите, които </w:t>
      </w:r>
      <w:r>
        <w:rPr>
          <w:lang w:val="bg-BG"/>
        </w:rPr>
        <w:t xml:space="preserve">поставя </w:t>
      </w:r>
      <w:r w:rsidRPr="0089439E">
        <w:rPr>
          <w:lang w:val="bg-BG"/>
        </w:rPr>
        <w:t xml:space="preserve">Г. Радбрух във връзка с правораздаването по време на Третия райх в статиите си „Пет минути философия на правото“ (Fünf Minuten Rechtsphilosophie, 1945) и „Законово неправо и надзаконно право“ (Gesetzliches Unrecht und übergesetzliches Recht, 1946). Правните системи и още повече конкретните правни норми не са по дефиниция справедливи. Какво трябва да направи съдията, чиято длъжност изисква привеждането в действие на силогистичната машина на едно несправедливо законодателство? Единственият приемлив за мен отговор е, че за него възниква </w:t>
      </w:r>
      <w:r w:rsidRPr="0089439E">
        <w:rPr>
          <w:b/>
          <w:lang w:val="bg-BG"/>
        </w:rPr>
        <w:t>моралното</w:t>
      </w:r>
      <w:r w:rsidRPr="0089439E">
        <w:rPr>
          <w:lang w:val="bg-BG"/>
        </w:rPr>
        <w:t xml:space="preserve"> задължение да напусне своята служба, вместо да съучаства в обл</w:t>
      </w:r>
      <w:r>
        <w:rPr>
          <w:lang w:val="bg-BG"/>
        </w:rPr>
        <w:t>ечения в правна форма произвол.</w:t>
      </w:r>
    </w:p>
  </w:footnote>
  <w:footnote w:id="27">
    <w:p w:rsidR="00C54ED4" w:rsidRPr="0089439E" w:rsidRDefault="00C54ED4" w:rsidP="0089439E">
      <w:pPr>
        <w:pStyle w:val="FootnoteText"/>
        <w:ind w:firstLine="0"/>
        <w:rPr>
          <w:rFonts w:cs="Times New Roman"/>
          <w:i/>
          <w:lang w:val="bg-BG"/>
        </w:rPr>
      </w:pPr>
      <w:r w:rsidRPr="0089439E">
        <w:rPr>
          <w:rStyle w:val="FootnoteReference"/>
          <w:rFonts w:cs="Times New Roman"/>
        </w:rPr>
        <w:footnoteRef/>
      </w:r>
      <w:r w:rsidRPr="0089439E">
        <w:rPr>
          <w:rFonts w:cs="Times New Roman"/>
        </w:rPr>
        <w:t xml:space="preserve"> </w:t>
      </w:r>
      <w:r>
        <w:rPr>
          <w:rFonts w:cs="Times New Roman"/>
          <w:lang w:val="bg-BG"/>
        </w:rPr>
        <w:t>Срвн.</w:t>
      </w:r>
      <w:r w:rsidRPr="0089439E">
        <w:rPr>
          <w:rFonts w:cs="Times New Roman"/>
          <w:lang w:val="bg-BG"/>
        </w:rPr>
        <w:t xml:space="preserve"> </w:t>
      </w:r>
      <w:r w:rsidRPr="0089439E">
        <w:rPr>
          <w:rFonts w:cs="Times New Roman"/>
          <w:lang w:val="bg-BG"/>
        </w:rPr>
        <w:t>Торбовия прочит на Кант: „</w:t>
      </w:r>
      <w:r w:rsidRPr="0089439E">
        <w:rPr>
          <w:rFonts w:cs="Times New Roman"/>
          <w:b/>
          <w:i/>
          <w:lang w:val="bg-BG"/>
        </w:rPr>
        <w:t>разумните</w:t>
      </w:r>
      <w:r w:rsidRPr="0089439E">
        <w:rPr>
          <w:rFonts w:cs="Times New Roman"/>
          <w:i/>
          <w:lang w:val="bg-BG"/>
        </w:rPr>
        <w:t xml:space="preserve"> </w:t>
      </w:r>
      <w:r w:rsidRPr="0089439E">
        <w:rPr>
          <w:rFonts w:cs="Times New Roman"/>
          <w:lang w:val="bg-BG"/>
        </w:rPr>
        <w:t xml:space="preserve">(подчертаването е мое) </w:t>
      </w:r>
      <w:r w:rsidRPr="0089439E">
        <w:rPr>
          <w:rFonts w:cs="Times New Roman"/>
          <w:i/>
          <w:lang w:val="bg-BG"/>
        </w:rPr>
        <w:t xml:space="preserve">същества са длъжни да признаят в своите отношения определено разпределение… обществото е длъжно да се подчини за изглаждането на всички правни спорове на един публичен закон“ </w:t>
      </w:r>
      <w:r w:rsidRPr="0089439E">
        <w:rPr>
          <w:rFonts w:cs="Times New Roman"/>
          <w:lang w:val="bg-BG"/>
        </w:rPr>
        <w:t>– т</w:t>
      </w:r>
      <w:r>
        <w:rPr>
          <w:rFonts w:cs="Times New Roman"/>
          <w:lang w:val="bg-BG"/>
        </w:rPr>
        <w:t>.е.</w:t>
      </w:r>
      <w:r w:rsidRPr="0089439E">
        <w:rPr>
          <w:rFonts w:cs="Times New Roman"/>
          <w:lang w:val="bg-BG"/>
        </w:rPr>
        <w:t xml:space="preserve"> съществуването на правото е необходимост, извеждана въз основа на Разума. Самото право представлява онези правила, които отговарят на изискванията на справедливостта – „</w:t>
      </w:r>
      <w:r w:rsidRPr="0089439E">
        <w:rPr>
          <w:rFonts w:cs="Times New Roman"/>
          <w:i/>
          <w:lang w:val="bg-BG"/>
        </w:rPr>
        <w:t>с мисълта, че справедливостта е право се дава самият закон на правото, тъй като справ</w:t>
      </w:r>
      <w:r w:rsidRPr="0089439E">
        <w:rPr>
          <w:rFonts w:cs="Times New Roman"/>
          <w:i/>
          <w:lang w:val="en-US"/>
        </w:rPr>
        <w:t>e</w:t>
      </w:r>
      <w:r w:rsidRPr="0089439E">
        <w:rPr>
          <w:rFonts w:cs="Times New Roman"/>
          <w:i/>
          <w:lang w:val="bg-BG"/>
        </w:rPr>
        <w:t>дливостта е търсеното правило на взаимното ограничаване“</w:t>
      </w:r>
      <w:r w:rsidRPr="0089439E">
        <w:rPr>
          <w:rFonts w:cs="Times New Roman"/>
          <w:lang w:val="bg-BG"/>
        </w:rPr>
        <w:t xml:space="preserve">. Така </w:t>
      </w:r>
      <w:r w:rsidRPr="0089439E">
        <w:rPr>
          <w:rFonts w:cs="Times New Roman"/>
          <w:b/>
          <w:lang w:val="bg-BG"/>
        </w:rPr>
        <w:t>разумът поставя определени материални изисквания пред правното съдържание</w:t>
      </w:r>
      <w:r w:rsidRPr="0089439E">
        <w:rPr>
          <w:rFonts w:cs="Times New Roman"/>
          <w:lang w:val="bg-BG"/>
        </w:rPr>
        <w:t xml:space="preserve">, следващи от </w:t>
      </w:r>
      <w:r>
        <w:rPr>
          <w:rFonts w:cs="Times New Roman"/>
          <w:lang w:val="bg-BG"/>
        </w:rPr>
        <w:t xml:space="preserve">един </w:t>
      </w:r>
      <w:r w:rsidRPr="0089439E">
        <w:rPr>
          <w:rFonts w:cs="Times New Roman"/>
          <w:lang w:val="en-US"/>
        </w:rPr>
        <w:t>a</w:t>
      </w:r>
      <w:r w:rsidRPr="0089439E">
        <w:rPr>
          <w:rFonts w:cs="Times New Roman"/>
        </w:rPr>
        <w:t xml:space="preserve"> </w:t>
      </w:r>
      <w:r w:rsidRPr="0089439E">
        <w:rPr>
          <w:rFonts w:cs="Times New Roman"/>
          <w:lang w:val="en-US"/>
        </w:rPr>
        <w:t>priori</w:t>
      </w:r>
      <w:r w:rsidRPr="0089439E">
        <w:rPr>
          <w:rFonts w:cs="Times New Roman"/>
          <w:lang w:val="bg-BG"/>
        </w:rPr>
        <w:t xml:space="preserve"> </w:t>
      </w:r>
      <w:r>
        <w:rPr>
          <w:rFonts w:cs="Times New Roman"/>
          <w:lang w:val="bg-BG"/>
        </w:rPr>
        <w:t>изведен принцип</w:t>
      </w:r>
      <w:r w:rsidRPr="0089439E">
        <w:rPr>
          <w:rFonts w:cs="Times New Roman"/>
          <w:i/>
          <w:lang w:val="bg-BG"/>
        </w:rPr>
        <w:t xml:space="preserve"> –</w:t>
      </w:r>
      <w:r w:rsidRPr="0089439E">
        <w:rPr>
          <w:rFonts w:cs="Times New Roman"/>
          <w:lang w:val="bg-BG"/>
        </w:rPr>
        <w:t xml:space="preserve"> вж. Торбов, Ц. Критическото философско учение за правото</w:t>
      </w:r>
      <w:r w:rsidRPr="0089439E">
        <w:rPr>
          <w:rFonts w:cs="Times New Roman"/>
        </w:rPr>
        <w:t xml:space="preserve"> [1947]</w:t>
      </w:r>
      <w:r w:rsidRPr="0089439E">
        <w:rPr>
          <w:rFonts w:cs="Times New Roman"/>
          <w:lang w:val="bg-BG"/>
        </w:rPr>
        <w:t xml:space="preserve"> – В: Изследвания върху критическата философия, 194-199.</w:t>
      </w:r>
    </w:p>
  </w:footnote>
  <w:footnote w:id="28">
    <w:p w:rsidR="00C54ED4" w:rsidRPr="0089439E" w:rsidRDefault="00C54ED4" w:rsidP="0089439E">
      <w:pPr>
        <w:pStyle w:val="FootnoteText"/>
        <w:tabs>
          <w:tab w:val="left" w:pos="6845"/>
        </w:tabs>
        <w:ind w:firstLine="0"/>
        <w:rPr>
          <w:rFonts w:cs="Times New Roman"/>
        </w:rPr>
      </w:pPr>
      <w:r w:rsidRPr="0089439E">
        <w:rPr>
          <w:rStyle w:val="FootnoteReference"/>
          <w:rFonts w:cs="Times New Roman"/>
        </w:rPr>
        <w:footnoteRef/>
      </w:r>
      <w:r w:rsidRPr="0089439E">
        <w:rPr>
          <w:rFonts w:cs="Times New Roman"/>
        </w:rPr>
        <w:t xml:space="preserve"> </w:t>
      </w:r>
      <w:r w:rsidRPr="0089439E">
        <w:rPr>
          <w:rFonts w:cs="Times New Roman"/>
        </w:rPr>
        <w:t xml:space="preserve">Кант, Им. </w:t>
      </w:r>
      <w:r w:rsidRPr="000D59C5">
        <w:rPr>
          <w:rFonts w:cs="Times New Roman"/>
        </w:rPr>
        <w:t>Основоположения метафизики нравов – В: Собрание сочинений в восьми томах, т. 4, М.: Издательство „Чоро“, 1994</w:t>
      </w:r>
      <w:r w:rsidRPr="0089439E">
        <w:rPr>
          <w:rFonts w:cs="Times New Roman"/>
        </w:rPr>
        <w:t>, с. 157.</w:t>
      </w:r>
      <w:r w:rsidRPr="0089439E">
        <w:rPr>
          <w:rFonts w:cs="Times New Roman"/>
        </w:rPr>
        <w:tab/>
      </w:r>
    </w:p>
  </w:footnote>
  <w:footnote w:id="29">
    <w:p w:rsidR="00C54ED4" w:rsidRPr="0089439E" w:rsidRDefault="00C54ED4" w:rsidP="0089439E">
      <w:pPr>
        <w:pStyle w:val="FootnoteText"/>
        <w:ind w:firstLine="0"/>
        <w:rPr>
          <w:rFonts w:cs="Times New Roman"/>
        </w:rPr>
      </w:pPr>
      <w:r w:rsidRPr="0089439E">
        <w:rPr>
          <w:rStyle w:val="FootnoteReference"/>
          <w:rFonts w:cs="Times New Roman"/>
        </w:rPr>
        <w:footnoteRef/>
      </w:r>
      <w:r w:rsidRPr="0089439E">
        <w:rPr>
          <w:rFonts w:cs="Times New Roman"/>
        </w:rPr>
        <w:t xml:space="preserve"> </w:t>
      </w:r>
      <w:r w:rsidRPr="0089439E">
        <w:rPr>
          <w:rFonts w:cs="Times New Roman"/>
          <w:lang w:val="bg-BG"/>
        </w:rPr>
        <w:t>Пак там</w:t>
      </w:r>
      <w:r w:rsidRPr="0089439E">
        <w:rPr>
          <w:rFonts w:cs="Times New Roman"/>
        </w:rPr>
        <w:t>, с. 169-170.</w:t>
      </w:r>
    </w:p>
  </w:footnote>
  <w:footnote w:id="30">
    <w:p w:rsidR="00C54ED4" w:rsidRPr="0089439E" w:rsidRDefault="00C54ED4" w:rsidP="0089439E">
      <w:pPr>
        <w:pStyle w:val="FootnoteText"/>
        <w:ind w:firstLine="0"/>
        <w:rPr>
          <w:rFonts w:cs="Times New Roman"/>
        </w:rPr>
      </w:pPr>
      <w:r w:rsidRPr="0089439E">
        <w:rPr>
          <w:rStyle w:val="FootnoteReference"/>
          <w:rFonts w:cs="Times New Roman"/>
        </w:rPr>
        <w:footnoteRef/>
      </w:r>
      <w:r w:rsidRPr="0089439E">
        <w:rPr>
          <w:rFonts w:cs="Times New Roman"/>
        </w:rPr>
        <w:t xml:space="preserve"> </w:t>
      </w:r>
      <w:r w:rsidRPr="0089439E">
        <w:rPr>
          <w:rFonts w:cs="Times New Roman"/>
        </w:rPr>
        <w:t xml:space="preserve">„Постъпвай </w:t>
      </w:r>
      <w:r w:rsidRPr="0089439E">
        <w:rPr>
          <w:rFonts w:cs="Times New Roman"/>
        </w:rPr>
        <w:t>съгласно такава максима, коята в същото време би могла да стане всеобщ закон“.</w:t>
      </w:r>
    </w:p>
  </w:footnote>
  <w:footnote w:id="31">
    <w:p w:rsidR="00C54ED4" w:rsidRPr="0089439E" w:rsidRDefault="00C54ED4" w:rsidP="0089439E">
      <w:pPr>
        <w:pStyle w:val="FootnoteText"/>
        <w:ind w:firstLine="0"/>
        <w:rPr>
          <w:lang w:val="bg-BG"/>
        </w:rPr>
      </w:pPr>
      <w:r w:rsidRPr="0089439E">
        <w:rPr>
          <w:rStyle w:val="FootnoteReference"/>
        </w:rPr>
        <w:footnoteRef/>
      </w:r>
      <w:r w:rsidRPr="0089439E">
        <w:rPr>
          <w:lang w:val="bg-BG"/>
        </w:rPr>
        <w:t xml:space="preserve"> </w:t>
      </w:r>
      <w:r w:rsidRPr="0089439E">
        <w:t xml:space="preserve">Вж. </w:t>
      </w:r>
      <w:r w:rsidRPr="0089439E">
        <w:t>в този смисъл</w:t>
      </w:r>
      <w:r w:rsidRPr="0089439E">
        <w:rPr>
          <w:lang w:val="bg-BG"/>
        </w:rPr>
        <w:t xml:space="preserve"> анализа на Ташев, Р. Кантианското направление в българската правна философия </w:t>
      </w:r>
      <w:r>
        <w:rPr>
          <w:lang w:val="bg-BG"/>
        </w:rPr>
        <w:t xml:space="preserve">– </w:t>
      </w:r>
      <w:r w:rsidRPr="0089439E">
        <w:rPr>
          <w:lang w:val="bg-BG"/>
        </w:rPr>
        <w:t xml:space="preserve"> В: Кант и Кантовата традиция в България, С.: Лик, 2001,</w:t>
      </w:r>
      <w:r w:rsidRPr="0089439E">
        <w:t xml:space="preserve"> с. 97. </w:t>
      </w:r>
    </w:p>
  </w:footnote>
  <w:footnote w:id="32">
    <w:p w:rsidR="00C54ED4" w:rsidRPr="0089439E" w:rsidRDefault="00C54ED4" w:rsidP="00C00A1A">
      <w:pPr>
        <w:pStyle w:val="FootnoteText"/>
        <w:ind w:firstLine="0"/>
        <w:rPr>
          <w:rFonts w:cs="Times New Roman"/>
        </w:rPr>
      </w:pPr>
      <w:r w:rsidRPr="0089439E">
        <w:rPr>
          <w:rStyle w:val="FootnoteReference"/>
          <w:rFonts w:cs="Times New Roman"/>
        </w:rPr>
        <w:footnoteRef/>
      </w:r>
      <w:r w:rsidRPr="0089439E">
        <w:rPr>
          <w:rFonts w:cs="Times New Roman"/>
        </w:rPr>
        <w:t xml:space="preserve"> </w:t>
      </w:r>
      <w:r w:rsidRPr="0089439E">
        <w:rPr>
          <w:rFonts w:cs="Times New Roman"/>
        </w:rPr>
        <w:t xml:space="preserve">Торбов, </w:t>
      </w:r>
      <w:r w:rsidRPr="0089439E">
        <w:rPr>
          <w:rFonts w:cs="Times New Roman"/>
        </w:rPr>
        <w:t xml:space="preserve">Ц. </w:t>
      </w:r>
      <w:r w:rsidRPr="0089439E">
        <w:rPr>
          <w:rFonts w:cs="Times New Roman"/>
          <w:lang w:val="bg-BG"/>
        </w:rPr>
        <w:t xml:space="preserve"> </w:t>
      </w:r>
      <w:r w:rsidRPr="0089439E">
        <w:rPr>
          <w:rFonts w:cs="Times New Roman"/>
        </w:rPr>
        <w:t>Основният принцип на правото: Право и справедливост [1940], С.: Век-22, 1992, с. 207.</w:t>
      </w:r>
    </w:p>
  </w:footnote>
  <w:footnote w:id="33">
    <w:p w:rsidR="00C54ED4" w:rsidRPr="0089439E" w:rsidRDefault="00C54ED4" w:rsidP="0089439E">
      <w:pPr>
        <w:pStyle w:val="FootnoteText"/>
        <w:ind w:firstLine="0"/>
        <w:rPr>
          <w:lang w:val="bg-BG"/>
        </w:rPr>
      </w:pPr>
      <w:r w:rsidRPr="0089439E">
        <w:rPr>
          <w:rStyle w:val="FootnoteReference"/>
        </w:rPr>
        <w:footnoteRef/>
      </w:r>
      <w:r w:rsidRPr="0089439E">
        <w:t xml:space="preserve"> </w:t>
      </w:r>
      <w:r w:rsidRPr="0089439E">
        <w:rPr>
          <w:lang w:val="bg-BG"/>
        </w:rPr>
        <w:t>Пак там, с. 98.</w:t>
      </w:r>
    </w:p>
  </w:footnote>
  <w:footnote w:id="34">
    <w:p w:rsidR="00C54ED4" w:rsidRPr="00FC1CAC" w:rsidRDefault="00C54ED4" w:rsidP="00FC1CAC">
      <w:pPr>
        <w:pStyle w:val="FootnoteText"/>
        <w:ind w:firstLine="0"/>
        <w:rPr>
          <w:lang w:val="bg-BG"/>
        </w:rPr>
      </w:pPr>
      <w:r>
        <w:rPr>
          <w:rStyle w:val="FootnoteReference"/>
        </w:rPr>
        <w:footnoteRef/>
      </w:r>
      <w:r>
        <w:t xml:space="preserve"> </w:t>
      </w:r>
      <w:r>
        <w:rPr>
          <w:lang w:val="bg-BG"/>
        </w:rPr>
        <w:t xml:space="preserve">Торбов, </w:t>
      </w:r>
      <w:r>
        <w:rPr>
          <w:lang w:val="bg-BG"/>
        </w:rPr>
        <w:t>Ц. Рационализъм и емпиризъм в правото, с. 149.</w:t>
      </w:r>
    </w:p>
  </w:footnote>
  <w:footnote w:id="35">
    <w:p w:rsidR="00C54ED4" w:rsidRPr="0089439E" w:rsidRDefault="00C54ED4" w:rsidP="0089439E">
      <w:pPr>
        <w:pStyle w:val="FootnoteText"/>
        <w:ind w:firstLine="0"/>
        <w:rPr>
          <w:rFonts w:cs="Times New Roman"/>
        </w:rPr>
      </w:pPr>
      <w:r w:rsidRPr="0089439E">
        <w:rPr>
          <w:rStyle w:val="FootnoteReference"/>
          <w:rFonts w:cs="Times New Roman"/>
        </w:rPr>
        <w:footnoteRef/>
      </w:r>
      <w:r w:rsidRPr="0089439E">
        <w:rPr>
          <w:rFonts w:cs="Times New Roman"/>
          <w:lang w:val="bg-BG"/>
        </w:rPr>
        <w:t xml:space="preserve"> </w:t>
      </w:r>
      <w:r w:rsidRPr="0089439E">
        <w:rPr>
          <w:rFonts w:cs="Times New Roman"/>
        </w:rPr>
        <w:t>Торбов, Ц. Правният позитивизъм и динамиката на обществения живот, Юридически архив, 1938 (година X), № 4-5-6, 375-376.</w:t>
      </w:r>
    </w:p>
  </w:footnote>
  <w:footnote w:id="36">
    <w:p w:rsidR="00C54ED4" w:rsidRPr="0089439E" w:rsidRDefault="00C54ED4" w:rsidP="0089439E">
      <w:pPr>
        <w:pStyle w:val="FootnoteText"/>
        <w:ind w:firstLine="0"/>
        <w:rPr>
          <w:lang w:val="bg-BG"/>
        </w:rPr>
      </w:pPr>
      <w:r w:rsidRPr="0089439E">
        <w:rPr>
          <w:rStyle w:val="FootnoteReference"/>
        </w:rPr>
        <w:footnoteRef/>
      </w:r>
      <w:r w:rsidRPr="0089439E">
        <w:t xml:space="preserve"> </w:t>
      </w:r>
      <w:r w:rsidRPr="0089439E">
        <w:t xml:space="preserve">Торбов, </w:t>
      </w:r>
      <w:r w:rsidRPr="0089439E">
        <w:t>Ц. Основният принцип на правото, с. 216.</w:t>
      </w:r>
    </w:p>
  </w:footnote>
  <w:footnote w:id="37">
    <w:p w:rsidR="00C54ED4" w:rsidRPr="0089439E" w:rsidRDefault="00C54ED4" w:rsidP="0089439E">
      <w:pPr>
        <w:pStyle w:val="FootnoteText"/>
        <w:ind w:firstLine="0"/>
        <w:rPr>
          <w:rFonts w:cs="Times New Roman"/>
        </w:rPr>
      </w:pPr>
      <w:r w:rsidRPr="0089439E">
        <w:rPr>
          <w:rStyle w:val="FootnoteReference"/>
          <w:rFonts w:cs="Times New Roman"/>
        </w:rPr>
        <w:footnoteRef/>
      </w:r>
      <w:r w:rsidRPr="0089439E">
        <w:rPr>
          <w:rFonts w:cs="Times New Roman"/>
        </w:rPr>
        <w:t xml:space="preserve"> </w:t>
      </w:r>
      <w:r w:rsidRPr="0089439E">
        <w:rPr>
          <w:rFonts w:cs="Times New Roman"/>
        </w:rPr>
        <w:t xml:space="preserve">Пак </w:t>
      </w:r>
      <w:r w:rsidRPr="0089439E">
        <w:rPr>
          <w:rFonts w:cs="Times New Roman"/>
        </w:rPr>
        <w:t>там.</w:t>
      </w:r>
    </w:p>
  </w:footnote>
  <w:footnote w:id="38">
    <w:p w:rsidR="00C54ED4" w:rsidRPr="0074349C" w:rsidRDefault="00C54ED4" w:rsidP="0074349C">
      <w:pPr>
        <w:pStyle w:val="FootnoteText"/>
        <w:ind w:firstLine="0"/>
        <w:rPr>
          <w:lang w:val="bg-BG"/>
        </w:rPr>
      </w:pPr>
      <w:r>
        <w:rPr>
          <w:rStyle w:val="FootnoteReference"/>
        </w:rPr>
        <w:footnoteRef/>
      </w:r>
      <w:r>
        <w:rPr>
          <w:lang w:val="bg-BG"/>
        </w:rPr>
        <w:t xml:space="preserve"> </w:t>
      </w:r>
      <w:r>
        <w:rPr>
          <w:lang w:val="bg-BG"/>
        </w:rPr>
        <w:t>Торбов, Ц. Критическото философско учение за правото, с. 181.</w:t>
      </w:r>
      <w:r>
        <w:t xml:space="preserve"> </w:t>
      </w:r>
    </w:p>
  </w:footnote>
  <w:footnote w:id="39">
    <w:p w:rsidR="00C54ED4" w:rsidRPr="0089439E" w:rsidRDefault="00C54ED4" w:rsidP="0089439E">
      <w:pPr>
        <w:pStyle w:val="FootnoteText"/>
        <w:ind w:firstLine="0"/>
        <w:rPr>
          <w:rFonts w:cs="Times New Roman"/>
        </w:rPr>
      </w:pPr>
      <w:r w:rsidRPr="0089439E">
        <w:rPr>
          <w:rStyle w:val="FootnoteReference"/>
          <w:rFonts w:cs="Times New Roman"/>
        </w:rPr>
        <w:footnoteRef/>
      </w:r>
      <w:r w:rsidRPr="0089439E">
        <w:rPr>
          <w:rFonts w:cs="Times New Roman"/>
        </w:rPr>
        <w:t xml:space="preserve"> </w:t>
      </w:r>
      <w:r w:rsidRPr="0089439E">
        <w:rPr>
          <w:rFonts w:cs="Times New Roman"/>
        </w:rPr>
        <w:t>Първото издание на Чистата теория е от 1934</w:t>
      </w:r>
      <w:r>
        <w:rPr>
          <w:rFonts w:cs="Times New Roman"/>
          <w:lang w:val="bg-BG"/>
        </w:rPr>
        <w:t xml:space="preserve"> година</w:t>
      </w:r>
      <w:r w:rsidRPr="0089439E">
        <w:rPr>
          <w:rFonts w:cs="Times New Roman"/>
        </w:rPr>
        <w:t>. Идеите на Келзен са критично обсъждани на няколко места от Торбов – вж. с огл</w:t>
      </w:r>
      <w:r>
        <w:rPr>
          <w:rFonts w:cs="Times New Roman"/>
        </w:rPr>
        <w:t>ед на разглеждания тук въпрос</w:t>
      </w:r>
      <w:r>
        <w:rPr>
          <w:rFonts w:cs="Times New Roman"/>
          <w:lang w:val="bg-BG"/>
        </w:rPr>
        <w:t xml:space="preserve"> </w:t>
      </w:r>
      <w:r w:rsidRPr="00C756B7">
        <w:rPr>
          <w:rFonts w:cs="Times New Roman"/>
        </w:rPr>
        <w:t>Основният принцип на правото</w:t>
      </w:r>
      <w:r>
        <w:rPr>
          <w:rFonts w:cs="Times New Roman"/>
          <w:lang w:val="bg-BG"/>
        </w:rPr>
        <w:t xml:space="preserve">, </w:t>
      </w:r>
      <w:r w:rsidRPr="0089439E">
        <w:rPr>
          <w:rFonts w:cs="Times New Roman"/>
        </w:rPr>
        <w:t>63-64.</w:t>
      </w:r>
    </w:p>
  </w:footnote>
  <w:footnote w:id="40">
    <w:p w:rsidR="00C54ED4" w:rsidRPr="00630CF8"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rPr>
        <w:t xml:space="preserve"> </w:t>
      </w:r>
      <w:r w:rsidRPr="0089439E">
        <w:rPr>
          <w:rFonts w:cs="Times New Roman"/>
          <w:lang w:val="bg-BG"/>
        </w:rPr>
        <w:t>Вж. Крафт, В. Венский кружок: Возникновение неопозитивизма, М.: Идея-Пресс, 2003 (оригинално заглавие: Der Wiener Kreis: Der Ursprung des Neopositivismus, Wien: Springer-Verlag, 1950)</w:t>
      </w:r>
      <w:r>
        <w:rPr>
          <w:rFonts w:cs="Times New Roman"/>
          <w:lang w:val="bg-BG"/>
        </w:rPr>
        <w:t>,</w:t>
      </w:r>
      <w:r w:rsidRPr="0089439E">
        <w:rPr>
          <w:rFonts w:cs="Times New Roman"/>
        </w:rPr>
        <w:t xml:space="preserve"> 194-195. На</w:t>
      </w:r>
      <w:r w:rsidRPr="007D2CDA">
        <w:rPr>
          <w:rFonts w:cs="Times New Roman"/>
          <w:lang w:val="en-US"/>
        </w:rPr>
        <w:t xml:space="preserve"> </w:t>
      </w:r>
      <w:r w:rsidRPr="0089439E">
        <w:rPr>
          <w:rFonts w:cs="Times New Roman"/>
        </w:rPr>
        <w:t>позиции</w:t>
      </w:r>
      <w:r w:rsidRPr="007D2CDA">
        <w:rPr>
          <w:rFonts w:cs="Times New Roman"/>
          <w:lang w:val="en-US"/>
        </w:rPr>
        <w:t xml:space="preserve">, </w:t>
      </w:r>
      <w:r w:rsidRPr="0089439E">
        <w:rPr>
          <w:rFonts w:cs="Times New Roman"/>
        </w:rPr>
        <w:t>близки</w:t>
      </w:r>
      <w:r w:rsidRPr="007D2CDA">
        <w:rPr>
          <w:rFonts w:cs="Times New Roman"/>
          <w:lang w:val="en-US"/>
        </w:rPr>
        <w:t xml:space="preserve"> </w:t>
      </w:r>
      <w:r w:rsidRPr="0089439E">
        <w:rPr>
          <w:rFonts w:cs="Times New Roman"/>
        </w:rPr>
        <w:t>до</w:t>
      </w:r>
      <w:r w:rsidRPr="007D2CDA">
        <w:rPr>
          <w:rFonts w:cs="Times New Roman"/>
          <w:lang w:val="en-US"/>
        </w:rPr>
        <w:t xml:space="preserve"> </w:t>
      </w:r>
      <w:r w:rsidRPr="0089439E">
        <w:rPr>
          <w:rFonts w:cs="Times New Roman"/>
        </w:rPr>
        <w:t>Карнап</w:t>
      </w:r>
      <w:r>
        <w:rPr>
          <w:rFonts w:cs="Times New Roman"/>
          <w:lang w:val="bg-BG"/>
        </w:rPr>
        <w:t>,</w:t>
      </w:r>
      <w:r w:rsidRPr="007D2CDA">
        <w:rPr>
          <w:rFonts w:cs="Times New Roman"/>
          <w:lang w:val="en-US"/>
        </w:rPr>
        <w:t xml:space="preserve"> </w:t>
      </w:r>
      <w:r w:rsidRPr="0089439E">
        <w:rPr>
          <w:rFonts w:cs="Times New Roman"/>
        </w:rPr>
        <w:t>е</w:t>
      </w:r>
      <w:r w:rsidRPr="007D2CDA">
        <w:rPr>
          <w:rFonts w:cs="Times New Roman"/>
          <w:lang w:val="en-US"/>
        </w:rPr>
        <w:t xml:space="preserve"> </w:t>
      </w:r>
      <w:r w:rsidRPr="0089439E">
        <w:rPr>
          <w:rFonts w:cs="Times New Roman"/>
        </w:rPr>
        <w:t>и</w:t>
      </w:r>
      <w:r w:rsidRPr="007D2CDA">
        <w:rPr>
          <w:rFonts w:cs="Times New Roman"/>
          <w:lang w:val="en-US"/>
        </w:rPr>
        <w:t xml:space="preserve"> </w:t>
      </w:r>
      <w:r w:rsidRPr="0089439E">
        <w:rPr>
          <w:rFonts w:cs="Times New Roman"/>
        </w:rPr>
        <w:t>Айер</w:t>
      </w:r>
      <w:r w:rsidRPr="007D2CDA">
        <w:rPr>
          <w:rFonts w:cs="Times New Roman"/>
          <w:lang w:val="en-US"/>
        </w:rPr>
        <w:t xml:space="preserve"> – </w:t>
      </w:r>
      <w:r w:rsidRPr="0089439E">
        <w:rPr>
          <w:rFonts w:cs="Times New Roman"/>
        </w:rPr>
        <w:t>вж</w:t>
      </w:r>
      <w:r w:rsidRPr="007D2CDA">
        <w:rPr>
          <w:rFonts w:cs="Times New Roman"/>
          <w:lang w:val="en-US"/>
        </w:rPr>
        <w:t xml:space="preserve">. </w:t>
      </w:r>
      <w:r w:rsidRPr="0089439E">
        <w:rPr>
          <w:rFonts w:cs="Times New Roman"/>
        </w:rPr>
        <w:t>неговия</w:t>
      </w:r>
      <w:r w:rsidRPr="007D2CDA">
        <w:rPr>
          <w:rFonts w:cs="Times New Roman"/>
          <w:lang w:val="en-US"/>
        </w:rPr>
        <w:t xml:space="preserve"> </w:t>
      </w:r>
      <w:r w:rsidRPr="0089439E">
        <w:rPr>
          <w:rFonts w:cs="Times New Roman"/>
        </w:rPr>
        <w:t>анализ</w:t>
      </w:r>
      <w:r w:rsidRPr="007D2CDA">
        <w:rPr>
          <w:rFonts w:cs="Times New Roman"/>
          <w:lang w:val="en-US"/>
        </w:rPr>
        <w:t xml:space="preserve"> </w:t>
      </w:r>
      <w:r w:rsidRPr="0089439E">
        <w:rPr>
          <w:rFonts w:cs="Times New Roman"/>
          <w:lang w:val="en-US"/>
        </w:rPr>
        <w:t>The Vienna Circle</w:t>
      </w:r>
      <w:r>
        <w:rPr>
          <w:rFonts w:cs="Times New Roman"/>
          <w:lang w:val="en-US"/>
        </w:rPr>
        <w:t xml:space="preserve"> </w:t>
      </w:r>
      <w:r>
        <w:rPr>
          <w:rFonts w:cs="Times New Roman"/>
          <w:lang w:val="bg-BG"/>
        </w:rPr>
        <w:t xml:space="preserve">– </w:t>
      </w:r>
      <w:r>
        <w:rPr>
          <w:rFonts w:cs="Times New Roman"/>
          <w:lang w:val="en-US"/>
        </w:rPr>
        <w:t xml:space="preserve">In: </w:t>
      </w:r>
      <w:r w:rsidRPr="0089439E">
        <w:rPr>
          <w:rFonts w:cs="Times New Roman"/>
          <w:lang w:val="en-US"/>
        </w:rPr>
        <w:t>The Revolution in Philosophy</w:t>
      </w:r>
      <w:r>
        <w:rPr>
          <w:rFonts w:cs="Times New Roman"/>
          <w:lang w:val="en-US"/>
        </w:rPr>
        <w:t xml:space="preserve">, </w:t>
      </w:r>
      <w:r w:rsidRPr="005B2ECD">
        <w:rPr>
          <w:rFonts w:cs="Times New Roman"/>
          <w:lang w:val="en-US"/>
        </w:rPr>
        <w:t>Ne</w:t>
      </w:r>
      <w:r>
        <w:rPr>
          <w:rFonts w:cs="Times New Roman"/>
          <w:lang w:val="en-US"/>
        </w:rPr>
        <w:t xml:space="preserve">w York: St. Martin's Press, 1957, </w:t>
      </w:r>
      <w:r w:rsidRPr="00630CF8">
        <w:rPr>
          <w:rFonts w:cs="Times New Roman"/>
          <w:lang w:val="en-US"/>
        </w:rPr>
        <w:t>77-87</w:t>
      </w:r>
      <w:r>
        <w:rPr>
          <w:rFonts w:cs="Times New Roman"/>
          <w:lang w:val="en-US"/>
        </w:rPr>
        <w:t>.</w:t>
      </w:r>
    </w:p>
  </w:footnote>
  <w:footnote w:id="41">
    <w:p w:rsidR="00C54ED4" w:rsidRPr="007D2CDA" w:rsidRDefault="00C54ED4" w:rsidP="0089439E">
      <w:pPr>
        <w:pStyle w:val="FootnoteText"/>
        <w:ind w:firstLine="0"/>
      </w:pPr>
      <w:r w:rsidRPr="0089439E">
        <w:rPr>
          <w:rStyle w:val="FootnoteReference"/>
        </w:rPr>
        <w:footnoteRef/>
      </w:r>
      <w:r w:rsidRPr="0089439E">
        <w:t xml:space="preserve"> </w:t>
      </w:r>
      <w:r w:rsidRPr="0089439E">
        <w:t>И Келзен</w:t>
      </w:r>
      <w:r w:rsidRPr="007D2CDA">
        <w:t>,</w:t>
      </w:r>
      <w:r w:rsidRPr="0089439E">
        <w:t xml:space="preserve"> и Шлик изхождат от идеята, че развиват описателни науки (съответно правната теория и етиката), разглеждащи нормативни явления – правото и морала</w:t>
      </w:r>
      <w:r>
        <w:rPr>
          <w:lang w:val="bg-BG"/>
        </w:rPr>
        <w:t>,</w:t>
      </w:r>
      <w:r w:rsidRPr="0089439E">
        <w:t xml:space="preserve"> и имащи за важна задача изтласкването на метафизиката извън полето на научното търсене. При определянето на предмета на науката – „правото“ у Келзен, съответното „доброто“ (моралното) у Шлик</w:t>
      </w:r>
      <w:r>
        <w:rPr>
          <w:lang w:val="bg-BG"/>
        </w:rPr>
        <w:t>,</w:t>
      </w:r>
      <w:r w:rsidRPr="0089439E">
        <w:t xml:space="preserve"> и двамата считат за универсални и научно достоверни само техните формални характеристики, докато съдържанието на предписанията им </w:t>
      </w:r>
      <w:r>
        <w:rPr>
          <w:lang w:val="bg-BG"/>
        </w:rPr>
        <w:t>е</w:t>
      </w:r>
      <w:r w:rsidRPr="0089439E">
        <w:t xml:space="preserve"> въпрос на историческа изменчивост.</w:t>
      </w:r>
    </w:p>
  </w:footnote>
  <w:footnote w:id="42">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Ayer, J. A. Vienna Circle, p. 79.</w:t>
      </w:r>
    </w:p>
  </w:footnote>
  <w:footnote w:id="43">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w:t>
      </w:r>
      <w:r w:rsidRPr="0089439E">
        <w:rPr>
          <w:rFonts w:cs="Times New Roman"/>
        </w:rPr>
        <w:t>Вж</w:t>
      </w:r>
      <w:r w:rsidRPr="0089439E">
        <w:rPr>
          <w:rFonts w:cs="Times New Roman"/>
          <w:lang w:val="en-US"/>
        </w:rPr>
        <w:t xml:space="preserve">. </w:t>
      </w:r>
      <w:r w:rsidRPr="0089439E">
        <w:rPr>
          <w:rFonts w:cs="Times New Roman"/>
        </w:rPr>
        <w:t>по</w:t>
      </w:r>
      <w:r w:rsidRPr="0089439E">
        <w:rPr>
          <w:rFonts w:cs="Times New Roman"/>
          <w:lang w:val="en-US"/>
        </w:rPr>
        <w:t>-</w:t>
      </w:r>
      <w:r w:rsidRPr="0089439E">
        <w:rPr>
          <w:rFonts w:cs="Times New Roman"/>
        </w:rPr>
        <w:t>подробно</w:t>
      </w:r>
      <w:r w:rsidRPr="0089439E">
        <w:rPr>
          <w:rFonts w:cs="Times New Roman"/>
          <w:lang w:val="en-US"/>
        </w:rPr>
        <w:t xml:space="preserve"> </w:t>
      </w:r>
      <w:r w:rsidRPr="0089439E">
        <w:rPr>
          <w:rFonts w:cs="Times New Roman"/>
        </w:rPr>
        <w:t>за</w:t>
      </w:r>
      <w:r w:rsidRPr="0089439E">
        <w:rPr>
          <w:rFonts w:cs="Times New Roman"/>
          <w:lang w:val="en-US"/>
        </w:rPr>
        <w:t xml:space="preserve"> </w:t>
      </w:r>
      <w:r w:rsidRPr="0089439E">
        <w:rPr>
          <w:rFonts w:cs="Times New Roman"/>
        </w:rPr>
        <w:t>тези</w:t>
      </w:r>
      <w:r w:rsidRPr="0089439E">
        <w:rPr>
          <w:rFonts w:cs="Times New Roman"/>
          <w:lang w:val="en-US"/>
        </w:rPr>
        <w:t xml:space="preserve"> </w:t>
      </w:r>
      <w:r w:rsidRPr="0089439E">
        <w:rPr>
          <w:rFonts w:cs="Times New Roman"/>
        </w:rPr>
        <w:t>характеристики</w:t>
      </w:r>
      <w:r w:rsidRPr="0089439E">
        <w:rPr>
          <w:rFonts w:cs="Times New Roman"/>
          <w:lang w:val="en-US"/>
        </w:rPr>
        <w:t xml:space="preserve"> </w:t>
      </w:r>
      <w:r w:rsidRPr="0089439E">
        <w:rPr>
          <w:rFonts w:cs="Times New Roman"/>
        </w:rPr>
        <w:t>на</w:t>
      </w:r>
      <w:r w:rsidRPr="0089439E">
        <w:rPr>
          <w:rFonts w:cs="Times New Roman"/>
          <w:lang w:val="en-US"/>
        </w:rPr>
        <w:t xml:space="preserve"> </w:t>
      </w:r>
      <w:r w:rsidRPr="0089439E">
        <w:rPr>
          <w:rFonts w:cs="Times New Roman"/>
        </w:rPr>
        <w:t>нацистката</w:t>
      </w:r>
      <w:r w:rsidRPr="0089439E">
        <w:rPr>
          <w:rFonts w:cs="Times New Roman"/>
          <w:lang w:val="en-US"/>
        </w:rPr>
        <w:t xml:space="preserve"> </w:t>
      </w:r>
      <w:r w:rsidRPr="0089439E">
        <w:rPr>
          <w:rFonts w:cs="Times New Roman"/>
        </w:rPr>
        <w:t>идеология</w:t>
      </w:r>
      <w:r w:rsidRPr="0089439E">
        <w:rPr>
          <w:rFonts w:cs="Times New Roman"/>
          <w:lang w:val="en-US"/>
        </w:rPr>
        <w:t xml:space="preserve"> </w:t>
      </w:r>
      <w:proofErr w:type="spellStart"/>
      <w:r w:rsidRPr="0089439E">
        <w:rPr>
          <w:rFonts w:cs="Times New Roman"/>
          <w:lang w:val="en-US"/>
        </w:rPr>
        <w:t>Birken</w:t>
      </w:r>
      <w:proofErr w:type="spellEnd"/>
      <w:r w:rsidRPr="0089439E">
        <w:rPr>
          <w:rFonts w:cs="Times New Roman"/>
          <w:lang w:val="en-US"/>
        </w:rPr>
        <w:t xml:space="preserve">, L. Hitler as Philosophe: Remnants of the Enlightenment in National Socialism, Westport: </w:t>
      </w:r>
      <w:proofErr w:type="spellStart"/>
      <w:r w:rsidRPr="0089439E">
        <w:rPr>
          <w:rFonts w:cs="Times New Roman"/>
          <w:lang w:val="en-US"/>
        </w:rPr>
        <w:t>Praeger</w:t>
      </w:r>
      <w:proofErr w:type="spellEnd"/>
      <w:r w:rsidRPr="0089439E">
        <w:rPr>
          <w:rFonts w:cs="Times New Roman"/>
          <w:lang w:val="en-US"/>
        </w:rPr>
        <w:t xml:space="preserve"> Publishers, 1995,</w:t>
      </w:r>
      <w:r w:rsidRPr="0089439E">
        <w:rPr>
          <w:rFonts w:cs="Times New Roman"/>
          <w:lang w:val="bg-BG"/>
        </w:rPr>
        <w:t xml:space="preserve"> </w:t>
      </w:r>
      <w:r w:rsidRPr="0089439E">
        <w:rPr>
          <w:rFonts w:cs="Times New Roman"/>
        </w:rPr>
        <w:t>както</w:t>
      </w:r>
      <w:r w:rsidRPr="0089439E">
        <w:rPr>
          <w:rFonts w:cs="Times New Roman"/>
          <w:lang w:val="bg-BG"/>
        </w:rPr>
        <w:t xml:space="preserve"> </w:t>
      </w:r>
      <w:r w:rsidRPr="0089439E">
        <w:rPr>
          <w:rFonts w:cs="Times New Roman"/>
        </w:rPr>
        <w:t>и</w:t>
      </w:r>
      <w:r w:rsidRPr="0089439E">
        <w:rPr>
          <w:rFonts w:cs="Times New Roman"/>
          <w:lang w:val="bg-BG"/>
        </w:rPr>
        <w:t xml:space="preserve"> </w:t>
      </w:r>
      <w:r w:rsidRPr="0089439E">
        <w:rPr>
          <w:rFonts w:cs="Times New Roman"/>
        </w:rPr>
        <w:t>изложението</w:t>
      </w:r>
      <w:r w:rsidRPr="0089439E">
        <w:rPr>
          <w:rFonts w:cs="Times New Roman"/>
          <w:lang w:val="bg-BG"/>
        </w:rPr>
        <w:t xml:space="preserve"> </w:t>
      </w:r>
      <w:r w:rsidRPr="0089439E">
        <w:rPr>
          <w:rFonts w:cs="Times New Roman"/>
        </w:rPr>
        <w:t>на</w:t>
      </w:r>
      <w:r w:rsidRPr="0089439E">
        <w:rPr>
          <w:rFonts w:cs="Times New Roman"/>
          <w:lang w:val="bg-BG"/>
        </w:rPr>
        <w:t xml:space="preserve"> </w:t>
      </w:r>
      <w:r w:rsidRPr="0089439E">
        <w:rPr>
          <w:rFonts w:cs="Times New Roman"/>
        </w:rPr>
        <w:t>Яблонер</w:t>
      </w:r>
      <w:r w:rsidRPr="0089439E">
        <w:rPr>
          <w:rFonts w:cs="Times New Roman"/>
          <w:lang w:val="bg-BG"/>
        </w:rPr>
        <w:t xml:space="preserve"> </w:t>
      </w:r>
      <w:r w:rsidRPr="0089439E">
        <w:rPr>
          <w:rFonts w:cs="Times New Roman"/>
        </w:rPr>
        <w:t>относно</w:t>
      </w:r>
      <w:r w:rsidRPr="0089439E">
        <w:rPr>
          <w:rFonts w:cs="Times New Roman"/>
          <w:lang w:val="bg-BG"/>
        </w:rPr>
        <w:t xml:space="preserve"> </w:t>
      </w:r>
      <w:r w:rsidRPr="0089439E">
        <w:rPr>
          <w:rFonts w:cs="Times New Roman"/>
        </w:rPr>
        <w:t>смисъла</w:t>
      </w:r>
      <w:r w:rsidRPr="0089439E">
        <w:rPr>
          <w:rFonts w:cs="Times New Roman"/>
          <w:lang w:val="bg-BG"/>
        </w:rPr>
        <w:t xml:space="preserve"> </w:t>
      </w:r>
      <w:r w:rsidRPr="0089439E">
        <w:rPr>
          <w:rFonts w:cs="Times New Roman"/>
        </w:rPr>
        <w:t>на</w:t>
      </w:r>
      <w:r w:rsidRPr="0089439E">
        <w:rPr>
          <w:rFonts w:cs="Times New Roman"/>
          <w:lang w:val="bg-BG"/>
        </w:rPr>
        <w:t xml:space="preserve"> </w:t>
      </w:r>
      <w:r w:rsidRPr="0089439E">
        <w:rPr>
          <w:rFonts w:cs="Times New Roman"/>
        </w:rPr>
        <w:t>използвания</w:t>
      </w:r>
      <w:r w:rsidRPr="0089439E">
        <w:rPr>
          <w:rFonts w:cs="Times New Roman"/>
          <w:lang w:val="bg-BG"/>
        </w:rPr>
        <w:t xml:space="preserve"> </w:t>
      </w:r>
      <w:r w:rsidRPr="0089439E">
        <w:rPr>
          <w:rFonts w:cs="Times New Roman"/>
        </w:rPr>
        <w:t>от</w:t>
      </w:r>
      <w:r w:rsidRPr="0089439E">
        <w:rPr>
          <w:rFonts w:cs="Times New Roman"/>
          <w:lang w:val="bg-BG"/>
        </w:rPr>
        <w:t xml:space="preserve"> </w:t>
      </w:r>
      <w:r w:rsidRPr="0089439E">
        <w:rPr>
          <w:rFonts w:cs="Times New Roman"/>
        </w:rPr>
        <w:t>Келзен</w:t>
      </w:r>
      <w:r w:rsidRPr="0089439E">
        <w:rPr>
          <w:rFonts w:cs="Times New Roman"/>
          <w:lang w:val="bg-BG"/>
        </w:rPr>
        <w:t xml:space="preserve"> </w:t>
      </w:r>
      <w:r w:rsidRPr="0089439E">
        <w:rPr>
          <w:rFonts w:cs="Times New Roman"/>
        </w:rPr>
        <w:t>морален</w:t>
      </w:r>
      <w:r w:rsidRPr="0089439E">
        <w:rPr>
          <w:rFonts w:cs="Times New Roman"/>
          <w:lang w:val="bg-BG"/>
        </w:rPr>
        <w:t xml:space="preserve"> </w:t>
      </w:r>
      <w:r w:rsidRPr="0089439E">
        <w:rPr>
          <w:rFonts w:cs="Times New Roman"/>
        </w:rPr>
        <w:t>релативизъм</w:t>
      </w:r>
      <w:r w:rsidRPr="0089439E">
        <w:rPr>
          <w:rFonts w:cs="Times New Roman"/>
          <w:lang w:val="bg-BG"/>
        </w:rPr>
        <w:t xml:space="preserve"> </w:t>
      </w:r>
      <w:r w:rsidRPr="0089439E">
        <w:rPr>
          <w:rFonts w:cs="Times New Roman"/>
        </w:rPr>
        <w:t>и</w:t>
      </w:r>
      <w:r w:rsidRPr="0089439E">
        <w:rPr>
          <w:rFonts w:cs="Times New Roman"/>
          <w:lang w:val="bg-BG"/>
        </w:rPr>
        <w:t xml:space="preserve"> </w:t>
      </w:r>
      <w:r w:rsidRPr="0089439E">
        <w:rPr>
          <w:rFonts w:cs="Times New Roman"/>
        </w:rPr>
        <w:t>формален</w:t>
      </w:r>
      <w:r w:rsidRPr="0089439E">
        <w:rPr>
          <w:rFonts w:cs="Times New Roman"/>
          <w:lang w:val="bg-BG"/>
        </w:rPr>
        <w:t xml:space="preserve"> </w:t>
      </w:r>
      <w:r w:rsidRPr="0089439E">
        <w:rPr>
          <w:rFonts w:cs="Times New Roman"/>
        </w:rPr>
        <w:t>подход</w:t>
      </w:r>
      <w:r w:rsidRPr="0089439E">
        <w:rPr>
          <w:rFonts w:cs="Times New Roman"/>
          <w:lang w:val="bg-BG"/>
        </w:rPr>
        <w:t xml:space="preserve"> </w:t>
      </w:r>
      <w:r w:rsidRPr="0089439E">
        <w:rPr>
          <w:rFonts w:cs="Times New Roman"/>
        </w:rPr>
        <w:t>към</w:t>
      </w:r>
      <w:r w:rsidRPr="0089439E">
        <w:rPr>
          <w:rFonts w:cs="Times New Roman"/>
          <w:lang w:val="bg-BG"/>
        </w:rPr>
        <w:t xml:space="preserve"> </w:t>
      </w:r>
      <w:r w:rsidRPr="0089439E">
        <w:rPr>
          <w:rFonts w:cs="Times New Roman"/>
        </w:rPr>
        <w:t>етическите</w:t>
      </w:r>
      <w:r w:rsidRPr="0089439E">
        <w:rPr>
          <w:rFonts w:cs="Times New Roman"/>
          <w:lang w:val="bg-BG"/>
        </w:rPr>
        <w:t xml:space="preserve"> </w:t>
      </w:r>
      <w:r w:rsidRPr="0089439E">
        <w:rPr>
          <w:rFonts w:cs="Times New Roman"/>
        </w:rPr>
        <w:t>въпроси</w:t>
      </w:r>
      <w:r w:rsidRPr="0089439E">
        <w:rPr>
          <w:rFonts w:cs="Times New Roman"/>
          <w:lang w:val="bg-BG"/>
        </w:rPr>
        <w:t xml:space="preserve"> </w:t>
      </w:r>
      <w:r w:rsidRPr="0089439E">
        <w:rPr>
          <w:rFonts w:cs="Times New Roman"/>
        </w:rPr>
        <w:t>в</w:t>
      </w:r>
      <w:r w:rsidRPr="0089439E">
        <w:rPr>
          <w:rFonts w:cs="Times New Roman"/>
          <w:lang w:val="bg-BG"/>
        </w:rPr>
        <w:t xml:space="preserve"> </w:t>
      </w:r>
      <w:r w:rsidRPr="0089439E">
        <w:rPr>
          <w:rFonts w:cs="Times New Roman"/>
        </w:rPr>
        <w:t>контекста</w:t>
      </w:r>
      <w:r w:rsidRPr="0089439E">
        <w:rPr>
          <w:rFonts w:cs="Times New Roman"/>
          <w:lang w:val="bg-BG"/>
        </w:rPr>
        <w:t xml:space="preserve"> </w:t>
      </w:r>
      <w:r w:rsidRPr="0089439E">
        <w:rPr>
          <w:rFonts w:cs="Times New Roman"/>
        </w:rPr>
        <w:t>на</w:t>
      </w:r>
      <w:r w:rsidRPr="0089439E">
        <w:rPr>
          <w:rFonts w:cs="Times New Roman"/>
          <w:lang w:val="bg-BG"/>
        </w:rPr>
        <w:t xml:space="preserve"> </w:t>
      </w:r>
      <w:r w:rsidRPr="0089439E">
        <w:rPr>
          <w:rFonts w:cs="Times New Roman"/>
        </w:rPr>
        <w:t>политическия</w:t>
      </w:r>
      <w:r w:rsidRPr="0089439E">
        <w:rPr>
          <w:rFonts w:cs="Times New Roman"/>
          <w:lang w:val="bg-BG"/>
        </w:rPr>
        <w:t xml:space="preserve"> </w:t>
      </w:r>
      <w:r w:rsidRPr="0089439E">
        <w:rPr>
          <w:rFonts w:cs="Times New Roman"/>
        </w:rPr>
        <w:t>живот</w:t>
      </w:r>
      <w:r w:rsidRPr="0089439E">
        <w:rPr>
          <w:rFonts w:cs="Times New Roman"/>
          <w:lang w:val="bg-BG"/>
        </w:rPr>
        <w:t xml:space="preserve"> </w:t>
      </w:r>
      <w:r w:rsidRPr="0089439E">
        <w:rPr>
          <w:rFonts w:cs="Times New Roman"/>
        </w:rPr>
        <w:t>на</w:t>
      </w:r>
      <w:r w:rsidRPr="0089439E">
        <w:rPr>
          <w:rFonts w:cs="Times New Roman"/>
          <w:lang w:val="bg-BG"/>
        </w:rPr>
        <w:t xml:space="preserve"> </w:t>
      </w:r>
      <w:r w:rsidRPr="0089439E">
        <w:rPr>
          <w:rFonts w:cs="Times New Roman"/>
        </w:rPr>
        <w:t>Ваймарска</w:t>
      </w:r>
      <w:r w:rsidRPr="0089439E">
        <w:rPr>
          <w:rFonts w:cs="Times New Roman"/>
          <w:lang w:val="bg-BG"/>
        </w:rPr>
        <w:t xml:space="preserve"> </w:t>
      </w:r>
      <w:r w:rsidRPr="0089439E">
        <w:rPr>
          <w:rFonts w:cs="Times New Roman"/>
        </w:rPr>
        <w:t>Германия</w:t>
      </w:r>
      <w:r w:rsidRPr="0089439E">
        <w:rPr>
          <w:rFonts w:cs="Times New Roman"/>
          <w:lang w:val="en-US"/>
        </w:rPr>
        <w:t xml:space="preserve"> </w:t>
      </w:r>
      <w:r>
        <w:rPr>
          <w:rFonts w:cs="Times New Roman"/>
          <w:lang w:val="bg-BG"/>
        </w:rPr>
        <w:t xml:space="preserve">– </w:t>
      </w:r>
      <w:proofErr w:type="spellStart"/>
      <w:r w:rsidRPr="0089439E">
        <w:rPr>
          <w:rFonts w:cs="Times New Roman"/>
          <w:lang w:val="en-US"/>
        </w:rPr>
        <w:t>Jabloner</w:t>
      </w:r>
      <w:proofErr w:type="spellEnd"/>
      <w:r w:rsidRPr="0089439E">
        <w:rPr>
          <w:rFonts w:cs="Times New Roman"/>
          <w:lang w:val="en-US"/>
        </w:rPr>
        <w:t xml:space="preserve">, Cl. Introduction (to Hans </w:t>
      </w:r>
      <w:proofErr w:type="spellStart"/>
      <w:r w:rsidRPr="0089439E">
        <w:rPr>
          <w:rFonts w:cs="Times New Roman"/>
          <w:lang w:val="en-US"/>
        </w:rPr>
        <w:t>Kelsen</w:t>
      </w:r>
      <w:proofErr w:type="spellEnd"/>
      <w:r w:rsidRPr="0089439E">
        <w:rPr>
          <w:rFonts w:cs="Times New Roman"/>
          <w:lang w:val="en-US"/>
        </w:rPr>
        <w:t xml:space="preserve">) – In: Weimar: A Jurisprudence of Crisis. Edited by Jacobson, A. J. </w:t>
      </w:r>
      <w:proofErr w:type="spellStart"/>
      <w:r w:rsidRPr="0089439E">
        <w:rPr>
          <w:rFonts w:cs="Times New Roman"/>
          <w:lang w:val="en-US"/>
        </w:rPr>
        <w:t>Schlink</w:t>
      </w:r>
      <w:proofErr w:type="spellEnd"/>
      <w:r w:rsidRPr="0089439E">
        <w:rPr>
          <w:rFonts w:cs="Times New Roman"/>
          <w:lang w:val="en-US"/>
        </w:rPr>
        <w:t xml:space="preserve">, B., </w:t>
      </w:r>
      <w:proofErr w:type="gramStart"/>
      <w:r w:rsidRPr="0089439E">
        <w:rPr>
          <w:rFonts w:cs="Times New Roman"/>
          <w:lang w:val="en-US"/>
        </w:rPr>
        <w:t>Berkeley</w:t>
      </w:r>
      <w:proofErr w:type="gramEnd"/>
      <w:r w:rsidRPr="0089439E">
        <w:rPr>
          <w:rFonts w:cs="Times New Roman"/>
          <w:lang w:val="en-US"/>
        </w:rPr>
        <w:t>: University of California Press, 2000, pp. 67-76.</w:t>
      </w:r>
    </w:p>
  </w:footnote>
  <w:footnote w:id="44">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w:t>
      </w:r>
      <w:proofErr w:type="gramStart"/>
      <w:r w:rsidRPr="0089439E">
        <w:rPr>
          <w:rFonts w:cs="Times New Roman"/>
          <w:lang w:val="en-US"/>
        </w:rPr>
        <w:t>Hart, H.</w:t>
      </w:r>
      <w:proofErr w:type="gramEnd"/>
      <w:r w:rsidRPr="0089439E">
        <w:rPr>
          <w:rFonts w:cs="Times New Roman"/>
          <w:lang w:val="en-US"/>
        </w:rPr>
        <w:t xml:space="preserve"> </w:t>
      </w:r>
      <w:r w:rsidRPr="00630CF8">
        <w:rPr>
          <w:rFonts w:cs="Times New Roman"/>
          <w:lang w:val="en-US"/>
        </w:rPr>
        <w:t xml:space="preserve">The Concept of Law, 2nd ed. (With a Postscript edited by Penelope </w:t>
      </w:r>
      <w:proofErr w:type="gramStart"/>
      <w:r w:rsidRPr="00630CF8">
        <w:rPr>
          <w:rFonts w:cs="Times New Roman"/>
          <w:lang w:val="en-US"/>
        </w:rPr>
        <w:t>A</w:t>
      </w:r>
      <w:proofErr w:type="gramEnd"/>
      <w:r w:rsidRPr="00630CF8">
        <w:rPr>
          <w:rFonts w:cs="Times New Roman"/>
          <w:lang w:val="en-US"/>
        </w:rPr>
        <w:t xml:space="preserve"> Bulloch and Joseph </w:t>
      </w:r>
      <w:proofErr w:type="spellStart"/>
      <w:r w:rsidRPr="00630CF8">
        <w:rPr>
          <w:rFonts w:cs="Times New Roman"/>
          <w:lang w:val="en-US"/>
        </w:rPr>
        <w:t>Raz</w:t>
      </w:r>
      <w:proofErr w:type="spellEnd"/>
      <w:r w:rsidRPr="00630CF8">
        <w:rPr>
          <w:rFonts w:cs="Times New Roman"/>
          <w:lang w:val="en-US"/>
        </w:rPr>
        <w:t>), New York: Oxford University Press, 1994</w:t>
      </w:r>
      <w:r w:rsidRPr="0089439E">
        <w:rPr>
          <w:rFonts w:cs="Times New Roman"/>
          <w:lang w:val="en-US"/>
        </w:rPr>
        <w:t>, p. 108.</w:t>
      </w:r>
    </w:p>
  </w:footnote>
  <w:footnote w:id="45">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w:t>
      </w:r>
      <w:proofErr w:type="gramStart"/>
      <w:r w:rsidRPr="0089439E">
        <w:rPr>
          <w:rFonts w:cs="Times New Roman"/>
          <w:lang w:val="en-US"/>
        </w:rPr>
        <w:t>Ibid.,</w:t>
      </w:r>
      <w:proofErr w:type="gramEnd"/>
      <w:r w:rsidRPr="0089439E">
        <w:rPr>
          <w:rFonts w:cs="Times New Roman"/>
          <w:lang w:val="en-US"/>
        </w:rPr>
        <w:t xml:space="preserve"> 108-109.</w:t>
      </w:r>
    </w:p>
  </w:footnote>
  <w:footnote w:id="46">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w:t>
      </w:r>
      <w:proofErr w:type="gramStart"/>
      <w:r>
        <w:rPr>
          <w:rFonts w:cs="Times New Roman"/>
          <w:lang w:val="en-US"/>
        </w:rPr>
        <w:t>Ibid.</w:t>
      </w:r>
      <w:r w:rsidRPr="0089439E">
        <w:rPr>
          <w:rFonts w:cs="Times New Roman"/>
          <w:lang w:val="en-US"/>
        </w:rPr>
        <w:t>,</w:t>
      </w:r>
      <w:proofErr w:type="gramEnd"/>
      <w:r w:rsidRPr="0089439E">
        <w:rPr>
          <w:rFonts w:cs="Times New Roman"/>
          <w:lang w:val="en-US"/>
        </w:rPr>
        <w:t xml:space="preserve"> p. 292.</w:t>
      </w:r>
    </w:p>
  </w:footnote>
  <w:footnote w:id="47">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Hart, H. Legal and Moral Obligation</w:t>
      </w:r>
      <w:r>
        <w:rPr>
          <w:rFonts w:cs="Times New Roman"/>
          <w:lang w:val="en-US"/>
        </w:rPr>
        <w:t xml:space="preserve"> – In: </w:t>
      </w:r>
      <w:r w:rsidRPr="00630CF8">
        <w:rPr>
          <w:rFonts w:cs="Times New Roman"/>
          <w:lang w:val="en-US"/>
        </w:rPr>
        <w:t xml:space="preserve">Essays in Moral Philosophy, ed. </w:t>
      </w:r>
      <w:proofErr w:type="spellStart"/>
      <w:r w:rsidRPr="00630CF8">
        <w:rPr>
          <w:rFonts w:cs="Times New Roman"/>
          <w:lang w:val="en-US"/>
        </w:rPr>
        <w:t>Melden</w:t>
      </w:r>
      <w:proofErr w:type="spellEnd"/>
      <w:r w:rsidRPr="00630CF8">
        <w:rPr>
          <w:rFonts w:cs="Times New Roman"/>
          <w:lang w:val="en-US"/>
        </w:rPr>
        <w:t>, I., Washington: University of Washington Press, 1958</w:t>
      </w:r>
      <w:r w:rsidRPr="0089439E">
        <w:rPr>
          <w:rFonts w:cs="Times New Roman"/>
          <w:lang w:val="en-US"/>
        </w:rPr>
        <w:t>, p. 91.</w:t>
      </w:r>
    </w:p>
  </w:footnote>
  <w:footnote w:id="48">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en-US"/>
        </w:rPr>
        <w:t xml:space="preserve"> </w:t>
      </w:r>
      <w:r>
        <w:rPr>
          <w:rFonts w:cs="Times New Roman"/>
          <w:lang w:val="bg-BG"/>
        </w:rPr>
        <w:t>Споровете за това какво е правото са основен аргумент срещу Хартовия позитивизъм, който използва</w:t>
      </w:r>
      <w:r w:rsidRPr="0089439E">
        <w:rPr>
          <w:rFonts w:cs="Times New Roman"/>
          <w:lang w:val="en-US"/>
        </w:rPr>
        <w:t xml:space="preserve"> </w:t>
      </w:r>
      <w:r w:rsidRPr="0089439E">
        <w:rPr>
          <w:rFonts w:cs="Times New Roman"/>
        </w:rPr>
        <w:t>Дуоркин</w:t>
      </w:r>
      <w:r w:rsidRPr="0089439E">
        <w:rPr>
          <w:rFonts w:cs="Times New Roman"/>
          <w:lang w:val="en-US"/>
        </w:rPr>
        <w:t xml:space="preserve"> </w:t>
      </w:r>
      <w:r w:rsidRPr="0089439E">
        <w:rPr>
          <w:rFonts w:cs="Times New Roman"/>
        </w:rPr>
        <w:t>в</w:t>
      </w:r>
      <w:r w:rsidRPr="0089439E">
        <w:rPr>
          <w:rFonts w:cs="Times New Roman"/>
          <w:lang w:val="en-US"/>
        </w:rPr>
        <w:t xml:space="preserve"> „</w:t>
      </w:r>
      <w:r w:rsidRPr="0089439E">
        <w:rPr>
          <w:rFonts w:cs="Times New Roman"/>
        </w:rPr>
        <w:t>Да</w:t>
      </w:r>
      <w:r w:rsidRPr="0089439E">
        <w:rPr>
          <w:rFonts w:cs="Times New Roman"/>
          <w:lang w:val="en-US"/>
        </w:rPr>
        <w:t xml:space="preserve"> </w:t>
      </w:r>
      <w:r w:rsidRPr="0089439E">
        <w:rPr>
          <w:rFonts w:cs="Times New Roman"/>
        </w:rPr>
        <w:t>се</w:t>
      </w:r>
      <w:r w:rsidRPr="0089439E">
        <w:rPr>
          <w:rFonts w:cs="Times New Roman"/>
          <w:lang w:val="en-US"/>
        </w:rPr>
        <w:t xml:space="preserve"> </w:t>
      </w:r>
      <w:r w:rsidRPr="0089439E">
        <w:rPr>
          <w:rFonts w:cs="Times New Roman"/>
        </w:rPr>
        <w:t>отнасяме</w:t>
      </w:r>
      <w:r w:rsidRPr="0089439E">
        <w:rPr>
          <w:rFonts w:cs="Times New Roman"/>
          <w:lang w:val="en-US"/>
        </w:rPr>
        <w:t xml:space="preserve"> </w:t>
      </w:r>
      <w:r w:rsidRPr="0089439E">
        <w:rPr>
          <w:rFonts w:cs="Times New Roman"/>
        </w:rPr>
        <w:t>към</w:t>
      </w:r>
      <w:r w:rsidRPr="0089439E">
        <w:rPr>
          <w:rFonts w:cs="Times New Roman"/>
          <w:lang w:val="en-US"/>
        </w:rPr>
        <w:t xml:space="preserve"> </w:t>
      </w:r>
      <w:r w:rsidRPr="0089439E">
        <w:rPr>
          <w:rFonts w:cs="Times New Roman"/>
        </w:rPr>
        <w:t>правата</w:t>
      </w:r>
      <w:r w:rsidRPr="0089439E">
        <w:rPr>
          <w:rFonts w:cs="Times New Roman"/>
          <w:lang w:val="en-US"/>
        </w:rPr>
        <w:t xml:space="preserve"> </w:t>
      </w:r>
      <w:r w:rsidRPr="0089439E">
        <w:rPr>
          <w:rFonts w:cs="Times New Roman"/>
        </w:rPr>
        <w:t>сериозно</w:t>
      </w:r>
      <w:r w:rsidRPr="0089439E">
        <w:rPr>
          <w:rFonts w:cs="Times New Roman"/>
          <w:lang w:val="en-US"/>
        </w:rPr>
        <w:t>“.</w:t>
      </w:r>
    </w:p>
  </w:footnote>
  <w:footnote w:id="49">
    <w:p w:rsidR="00C54ED4" w:rsidRPr="0089439E" w:rsidRDefault="00C54ED4" w:rsidP="0089439E">
      <w:pPr>
        <w:pStyle w:val="FootnoteText"/>
        <w:ind w:firstLine="0"/>
        <w:rPr>
          <w:lang w:val="bg-BG"/>
        </w:rPr>
      </w:pPr>
      <w:r w:rsidRPr="0089439E">
        <w:rPr>
          <w:rStyle w:val="FootnoteReference"/>
        </w:rPr>
        <w:footnoteRef/>
      </w:r>
      <w:r w:rsidRPr="0089439E">
        <w:rPr>
          <w:lang w:val="bg-BG"/>
        </w:rPr>
        <w:t xml:space="preserve"> </w:t>
      </w:r>
      <w:r w:rsidRPr="0089439E">
        <w:rPr>
          <w:lang w:val="bg-BG"/>
        </w:rPr>
        <w:t>Вж. в тази насока Йотов, Ст. Хабермас и перспективите на едно постметафизическо обосн</w:t>
      </w:r>
      <w:r>
        <w:rPr>
          <w:lang w:val="bg-BG"/>
        </w:rPr>
        <w:t xml:space="preserve">оваване на справедливостта – В: </w:t>
      </w:r>
      <w:r w:rsidRPr="00630CF8">
        <w:rPr>
          <w:lang w:val="bg-BG"/>
        </w:rPr>
        <w:t>Около Хабермас: Нормативността в модерните общества и идеята за справедливостта, съст. Знеполски, Ив. и Висман, Х., С.: Дом на науките за човека и обществото, 2000</w:t>
      </w:r>
      <w:r w:rsidRPr="0089439E">
        <w:rPr>
          <w:lang w:val="bg-BG"/>
        </w:rPr>
        <w:t>, 265-292</w:t>
      </w:r>
      <w:r>
        <w:rPr>
          <w:lang w:val="bg-BG"/>
        </w:rPr>
        <w:t>.</w:t>
      </w:r>
      <w:r w:rsidRPr="0089439E">
        <w:t xml:space="preserve"> </w:t>
      </w:r>
    </w:p>
  </w:footnote>
  <w:footnote w:id="50">
    <w:p w:rsidR="00C54ED4" w:rsidRPr="0089439E" w:rsidRDefault="00C54ED4" w:rsidP="0089439E">
      <w:pPr>
        <w:pStyle w:val="FootnoteText"/>
        <w:ind w:firstLine="0"/>
        <w:rPr>
          <w:rFonts w:cs="Times New Roman"/>
          <w:lang w:val="en-US"/>
        </w:rPr>
      </w:pPr>
      <w:r w:rsidRPr="0089439E">
        <w:rPr>
          <w:rStyle w:val="FootnoteReference"/>
          <w:rFonts w:cs="Times New Roman"/>
        </w:rPr>
        <w:footnoteRef/>
      </w:r>
      <w:r w:rsidRPr="0089439E">
        <w:rPr>
          <w:rFonts w:cs="Times New Roman"/>
          <w:lang w:val="bg-BG"/>
        </w:rPr>
        <w:t xml:space="preserve"> </w:t>
      </w:r>
      <w:r>
        <w:rPr>
          <w:rFonts w:cs="Times New Roman"/>
          <w:lang w:val="bg-BG"/>
        </w:rPr>
        <w:t>Подобно разграничение откриваме</w:t>
      </w:r>
      <w:r w:rsidRPr="0089439E">
        <w:rPr>
          <w:rFonts w:cs="Times New Roman"/>
          <w:lang w:val="bg-BG"/>
        </w:rPr>
        <w:t xml:space="preserve"> </w:t>
      </w:r>
      <w:r w:rsidRPr="0089439E">
        <w:rPr>
          <w:rFonts w:cs="Times New Roman"/>
        </w:rPr>
        <w:t>у</w:t>
      </w:r>
      <w:r w:rsidRPr="0089439E">
        <w:rPr>
          <w:rFonts w:cs="Times New Roman"/>
          <w:lang w:val="en-US"/>
        </w:rPr>
        <w:t xml:space="preserve"> </w:t>
      </w:r>
      <w:proofErr w:type="spellStart"/>
      <w:r w:rsidRPr="0089439E">
        <w:rPr>
          <w:rFonts w:cs="Times New Roman"/>
          <w:lang w:val="en-US"/>
        </w:rPr>
        <w:t>Habermas</w:t>
      </w:r>
      <w:proofErr w:type="spellEnd"/>
      <w:r w:rsidRPr="0089439E">
        <w:rPr>
          <w:rFonts w:cs="Times New Roman"/>
          <w:lang w:val="en-US"/>
        </w:rPr>
        <w:t xml:space="preserve">, J. </w:t>
      </w:r>
      <w:r w:rsidRPr="00630CF8">
        <w:rPr>
          <w:rFonts w:cs="Times New Roman"/>
          <w:lang w:val="en-US"/>
        </w:rPr>
        <w:t>On the Cognitive Content of Morality, Proceedings of the Aristotelian Society, New Series, 1996, Vol. 96</w:t>
      </w:r>
      <w:r w:rsidRPr="0089439E">
        <w:rPr>
          <w:rFonts w:cs="Times New Roman"/>
          <w:lang w:val="en-US"/>
        </w:rPr>
        <w:t>, 335-358.</w:t>
      </w:r>
    </w:p>
  </w:footnote>
  <w:footnote w:id="51">
    <w:p w:rsidR="00C54ED4" w:rsidRPr="0089439E" w:rsidRDefault="00C54ED4" w:rsidP="0089439E">
      <w:pPr>
        <w:pStyle w:val="FootnoteText"/>
        <w:ind w:firstLine="0"/>
        <w:rPr>
          <w:rFonts w:cs="Times New Roman"/>
        </w:rPr>
      </w:pPr>
      <w:r w:rsidRPr="0089439E">
        <w:rPr>
          <w:rStyle w:val="FootnoteReference"/>
          <w:rFonts w:cs="Times New Roman"/>
        </w:rPr>
        <w:footnoteRef/>
      </w:r>
      <w:r w:rsidRPr="0089439E">
        <w:rPr>
          <w:rFonts w:cs="Times New Roman"/>
        </w:rPr>
        <w:t xml:space="preserve"> </w:t>
      </w:r>
      <w:r w:rsidRPr="0089439E">
        <w:rPr>
          <w:rFonts w:cs="Times New Roman"/>
        </w:rPr>
        <w:t xml:space="preserve">Хабермас говори за „правдоподобност“, която трябва да имат съответните морални правила, за да бъдат приети от общността – </w:t>
      </w:r>
      <w:r w:rsidRPr="0089439E">
        <w:rPr>
          <w:rFonts w:cs="Times New Roman"/>
          <w:lang w:val="en-US"/>
        </w:rPr>
        <w:t>Ibid</w:t>
      </w:r>
      <w:r w:rsidRPr="0089439E">
        <w:rPr>
          <w:rFonts w:cs="Times New Roman"/>
        </w:rPr>
        <w:t xml:space="preserve">., </w:t>
      </w:r>
      <w:proofErr w:type="gramStart"/>
      <w:r w:rsidRPr="0089439E">
        <w:rPr>
          <w:rFonts w:cs="Times New Roman"/>
          <w:lang w:val="en-US"/>
        </w:rPr>
        <w:t>p</w:t>
      </w:r>
      <w:r w:rsidRPr="0089439E">
        <w:rPr>
          <w:rFonts w:cs="Times New Roman"/>
        </w:rPr>
        <w:t>. 336.</w:t>
      </w:r>
      <w:proofErr w:type="gramEnd"/>
    </w:p>
  </w:footnote>
  <w:footnote w:id="52">
    <w:p w:rsidR="00C54ED4" w:rsidRPr="006A1FC0" w:rsidRDefault="00C54ED4" w:rsidP="000A7CB2">
      <w:pPr>
        <w:pStyle w:val="FootnoteText"/>
        <w:ind w:firstLine="0"/>
        <w:rPr>
          <w:lang w:val="bg-BG"/>
        </w:rPr>
      </w:pPr>
      <w:r>
        <w:rPr>
          <w:rStyle w:val="FootnoteReference"/>
        </w:rPr>
        <w:footnoteRef/>
      </w:r>
      <w:r>
        <w:t xml:space="preserve"> </w:t>
      </w:r>
      <w:r w:rsidRPr="006A1FC0">
        <w:t xml:space="preserve">За </w:t>
      </w:r>
      <w:r w:rsidRPr="006A1FC0">
        <w:t>тази особеност</w:t>
      </w:r>
      <w:r>
        <w:rPr>
          <w:lang w:val="bg-BG"/>
        </w:rPr>
        <w:t xml:space="preserve"> на моралното съзнание говори</w:t>
      </w:r>
      <w:r w:rsidRPr="006A1FC0">
        <w:t xml:space="preserve"> Раз, Дж. Мултикултурализъм, Критика и хуманизъм, 2003, кн. 16, № 2, с. 160.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70603"/>
    <w:multiLevelType w:val="hybridMultilevel"/>
    <w:tmpl w:val="89AE7794"/>
    <w:lvl w:ilvl="0" w:tplc="19AE8018">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6414389"/>
    <w:multiLevelType w:val="hybridMultilevel"/>
    <w:tmpl w:val="F8707ADA"/>
    <w:lvl w:ilvl="0" w:tplc="7BECA706">
      <w:start w:val="1"/>
      <w:numFmt w:val="lowerRoman"/>
      <w:lvlText w:val="%1."/>
      <w:lvlJc w:val="left"/>
      <w:pPr>
        <w:ind w:left="360" w:hanging="360"/>
      </w:pPr>
      <w:rPr>
        <w:rFonts w:hint="default"/>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10B76F4"/>
    <w:multiLevelType w:val="hybridMultilevel"/>
    <w:tmpl w:val="15A0F470"/>
    <w:lvl w:ilvl="0" w:tplc="EE4C8AB4">
      <w:start w:val="1"/>
      <w:numFmt w:val="russianLower"/>
      <w:lvlText w:val="%1."/>
      <w:lvlJc w:val="left"/>
      <w:pPr>
        <w:ind w:left="360"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4151858"/>
    <w:multiLevelType w:val="hybridMultilevel"/>
    <w:tmpl w:val="DADCD538"/>
    <w:lvl w:ilvl="0" w:tplc="3910906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7B663F55"/>
    <w:multiLevelType w:val="multilevel"/>
    <w:tmpl w:val="7618D412"/>
    <w:lvl w:ilvl="0">
      <w:start w:val="1"/>
      <w:numFmt w:val="decimal"/>
      <w:pStyle w:val="Heading2"/>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7D3779C3"/>
    <w:multiLevelType w:val="hybridMultilevel"/>
    <w:tmpl w:val="186A21E0"/>
    <w:lvl w:ilvl="0" w:tplc="92044F62">
      <w:start w:val="1"/>
      <w:numFmt w:val="russianLower"/>
      <w:lvlText w:val="%1)"/>
      <w:lvlJc w:val="center"/>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2"/>
    <w:lvlOverride w:ilvl="0">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a Dokovska">
    <w15:presenceInfo w15:providerId="Windows Live" w15:userId="630053086c63f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05"/>
    <w:rsid w:val="00017B20"/>
    <w:rsid w:val="000409DA"/>
    <w:rsid w:val="000564A0"/>
    <w:rsid w:val="000632EF"/>
    <w:rsid w:val="00072A2E"/>
    <w:rsid w:val="000948F1"/>
    <w:rsid w:val="000A1D7C"/>
    <w:rsid w:val="000A482D"/>
    <w:rsid w:val="000A60A2"/>
    <w:rsid w:val="000A6F75"/>
    <w:rsid w:val="000A7CB2"/>
    <w:rsid w:val="000C18E9"/>
    <w:rsid w:val="000C6662"/>
    <w:rsid w:val="000C7AF4"/>
    <w:rsid w:val="000D3012"/>
    <w:rsid w:val="000D3B96"/>
    <w:rsid w:val="000D59C5"/>
    <w:rsid w:val="000E3120"/>
    <w:rsid w:val="000E3442"/>
    <w:rsid w:val="000E4DF5"/>
    <w:rsid w:val="00124338"/>
    <w:rsid w:val="001504C6"/>
    <w:rsid w:val="001550C4"/>
    <w:rsid w:val="00191F77"/>
    <w:rsid w:val="001A08B0"/>
    <w:rsid w:val="001A31E8"/>
    <w:rsid w:val="001C0CB1"/>
    <w:rsid w:val="001C6B5B"/>
    <w:rsid w:val="001F0733"/>
    <w:rsid w:val="00222841"/>
    <w:rsid w:val="002347E8"/>
    <w:rsid w:val="002404E7"/>
    <w:rsid w:val="0025579A"/>
    <w:rsid w:val="00257F98"/>
    <w:rsid w:val="002621FF"/>
    <w:rsid w:val="002A4053"/>
    <w:rsid w:val="002B1E23"/>
    <w:rsid w:val="002C06A9"/>
    <w:rsid w:val="002F2730"/>
    <w:rsid w:val="00314D2E"/>
    <w:rsid w:val="0032521D"/>
    <w:rsid w:val="00350C7D"/>
    <w:rsid w:val="00351989"/>
    <w:rsid w:val="00364AC2"/>
    <w:rsid w:val="00366252"/>
    <w:rsid w:val="00366405"/>
    <w:rsid w:val="00374E9C"/>
    <w:rsid w:val="00375ADD"/>
    <w:rsid w:val="003B5621"/>
    <w:rsid w:val="003C499A"/>
    <w:rsid w:val="003E3E4B"/>
    <w:rsid w:val="003E6A14"/>
    <w:rsid w:val="003F22B1"/>
    <w:rsid w:val="00411DFD"/>
    <w:rsid w:val="00415696"/>
    <w:rsid w:val="00416A5B"/>
    <w:rsid w:val="004359EB"/>
    <w:rsid w:val="00442F8F"/>
    <w:rsid w:val="004641F6"/>
    <w:rsid w:val="004749B1"/>
    <w:rsid w:val="0047662E"/>
    <w:rsid w:val="00487ABB"/>
    <w:rsid w:val="004A0014"/>
    <w:rsid w:val="004B1A39"/>
    <w:rsid w:val="004B5B64"/>
    <w:rsid w:val="004C70E1"/>
    <w:rsid w:val="004E18BF"/>
    <w:rsid w:val="004F3B81"/>
    <w:rsid w:val="00520C6E"/>
    <w:rsid w:val="00521B3A"/>
    <w:rsid w:val="0055733B"/>
    <w:rsid w:val="005674FF"/>
    <w:rsid w:val="005759D7"/>
    <w:rsid w:val="005A04A3"/>
    <w:rsid w:val="005A609A"/>
    <w:rsid w:val="005D6840"/>
    <w:rsid w:val="005F178E"/>
    <w:rsid w:val="00600F89"/>
    <w:rsid w:val="00602180"/>
    <w:rsid w:val="00611EFC"/>
    <w:rsid w:val="00612EE6"/>
    <w:rsid w:val="006145CE"/>
    <w:rsid w:val="00620B11"/>
    <w:rsid w:val="00630266"/>
    <w:rsid w:val="00630CF8"/>
    <w:rsid w:val="006417FC"/>
    <w:rsid w:val="00641CDC"/>
    <w:rsid w:val="00657422"/>
    <w:rsid w:val="0066657D"/>
    <w:rsid w:val="0068615F"/>
    <w:rsid w:val="00695259"/>
    <w:rsid w:val="006A1FC0"/>
    <w:rsid w:val="006C46F4"/>
    <w:rsid w:val="006E0F42"/>
    <w:rsid w:val="006F5486"/>
    <w:rsid w:val="007012B9"/>
    <w:rsid w:val="00707B70"/>
    <w:rsid w:val="007111FF"/>
    <w:rsid w:val="007225D6"/>
    <w:rsid w:val="007324DE"/>
    <w:rsid w:val="00741AF4"/>
    <w:rsid w:val="0074349C"/>
    <w:rsid w:val="00793063"/>
    <w:rsid w:val="007A7644"/>
    <w:rsid w:val="007B06C6"/>
    <w:rsid w:val="007C6B57"/>
    <w:rsid w:val="007D0583"/>
    <w:rsid w:val="007D2CDA"/>
    <w:rsid w:val="007D3709"/>
    <w:rsid w:val="007E1A11"/>
    <w:rsid w:val="007E7D69"/>
    <w:rsid w:val="007F4ED0"/>
    <w:rsid w:val="0080722C"/>
    <w:rsid w:val="00822C3A"/>
    <w:rsid w:val="00832BBE"/>
    <w:rsid w:val="00832E8E"/>
    <w:rsid w:val="008343E5"/>
    <w:rsid w:val="00840268"/>
    <w:rsid w:val="00854E28"/>
    <w:rsid w:val="008610CF"/>
    <w:rsid w:val="00874408"/>
    <w:rsid w:val="0089439E"/>
    <w:rsid w:val="008B14D4"/>
    <w:rsid w:val="008C049D"/>
    <w:rsid w:val="008D48F7"/>
    <w:rsid w:val="008E59C9"/>
    <w:rsid w:val="00911175"/>
    <w:rsid w:val="00947E53"/>
    <w:rsid w:val="00990BCB"/>
    <w:rsid w:val="009912A3"/>
    <w:rsid w:val="009B41C5"/>
    <w:rsid w:val="009B7332"/>
    <w:rsid w:val="009C34F5"/>
    <w:rsid w:val="009C3563"/>
    <w:rsid w:val="009C4E59"/>
    <w:rsid w:val="009D46E4"/>
    <w:rsid w:val="009D50EA"/>
    <w:rsid w:val="009F38CF"/>
    <w:rsid w:val="00A2535F"/>
    <w:rsid w:val="00A548A4"/>
    <w:rsid w:val="00A549B6"/>
    <w:rsid w:val="00A70D36"/>
    <w:rsid w:val="00A73293"/>
    <w:rsid w:val="00A775B0"/>
    <w:rsid w:val="00A844F3"/>
    <w:rsid w:val="00AA3544"/>
    <w:rsid w:val="00AA6E2E"/>
    <w:rsid w:val="00AB7C3C"/>
    <w:rsid w:val="00AC0F26"/>
    <w:rsid w:val="00AE34F7"/>
    <w:rsid w:val="00B00F03"/>
    <w:rsid w:val="00B01B18"/>
    <w:rsid w:val="00B24A62"/>
    <w:rsid w:val="00B251DA"/>
    <w:rsid w:val="00B27C9B"/>
    <w:rsid w:val="00B365C0"/>
    <w:rsid w:val="00B36BE4"/>
    <w:rsid w:val="00B761AD"/>
    <w:rsid w:val="00B77211"/>
    <w:rsid w:val="00B81799"/>
    <w:rsid w:val="00BD08F4"/>
    <w:rsid w:val="00BE5292"/>
    <w:rsid w:val="00C00A1A"/>
    <w:rsid w:val="00C01F78"/>
    <w:rsid w:val="00C03567"/>
    <w:rsid w:val="00C109A4"/>
    <w:rsid w:val="00C26377"/>
    <w:rsid w:val="00C331A7"/>
    <w:rsid w:val="00C452A7"/>
    <w:rsid w:val="00C54ED4"/>
    <w:rsid w:val="00C71161"/>
    <w:rsid w:val="00C745DE"/>
    <w:rsid w:val="00C756B7"/>
    <w:rsid w:val="00C8558E"/>
    <w:rsid w:val="00C874F4"/>
    <w:rsid w:val="00C90D61"/>
    <w:rsid w:val="00CA0BBC"/>
    <w:rsid w:val="00CB1ECB"/>
    <w:rsid w:val="00CB7AA2"/>
    <w:rsid w:val="00CC0BC4"/>
    <w:rsid w:val="00CC741E"/>
    <w:rsid w:val="00CD0624"/>
    <w:rsid w:val="00CF1227"/>
    <w:rsid w:val="00CF15EA"/>
    <w:rsid w:val="00D11C91"/>
    <w:rsid w:val="00D30863"/>
    <w:rsid w:val="00D45E05"/>
    <w:rsid w:val="00D83D61"/>
    <w:rsid w:val="00D952AF"/>
    <w:rsid w:val="00D9778C"/>
    <w:rsid w:val="00DA4249"/>
    <w:rsid w:val="00DB0171"/>
    <w:rsid w:val="00DC0714"/>
    <w:rsid w:val="00DD542E"/>
    <w:rsid w:val="00DE195A"/>
    <w:rsid w:val="00DE542F"/>
    <w:rsid w:val="00E13C24"/>
    <w:rsid w:val="00E35323"/>
    <w:rsid w:val="00E35CD7"/>
    <w:rsid w:val="00E67131"/>
    <w:rsid w:val="00E729D7"/>
    <w:rsid w:val="00EA2D29"/>
    <w:rsid w:val="00EB0B09"/>
    <w:rsid w:val="00EE5979"/>
    <w:rsid w:val="00EE7C4C"/>
    <w:rsid w:val="00EF0A4D"/>
    <w:rsid w:val="00EF672E"/>
    <w:rsid w:val="00F1082E"/>
    <w:rsid w:val="00F150F4"/>
    <w:rsid w:val="00F157CC"/>
    <w:rsid w:val="00F162B5"/>
    <w:rsid w:val="00F176B9"/>
    <w:rsid w:val="00F27AB1"/>
    <w:rsid w:val="00F27E0D"/>
    <w:rsid w:val="00F33390"/>
    <w:rsid w:val="00F3360E"/>
    <w:rsid w:val="00F55F4A"/>
    <w:rsid w:val="00F67D8A"/>
    <w:rsid w:val="00F94091"/>
    <w:rsid w:val="00F96C06"/>
    <w:rsid w:val="00FB69F8"/>
    <w:rsid w:val="00FC1CAC"/>
    <w:rsid w:val="00FC2F98"/>
    <w:rsid w:val="00FF0F49"/>
    <w:rsid w:val="00FF1913"/>
    <w:rsid w:val="00FF628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05"/>
    <w:rPr>
      <w:rFonts w:ascii="Calibri" w:eastAsia="Times New Roman" w:hAnsi="Calibri" w:cs="Times New Roman"/>
      <w:lang w:eastAsia="bg-BG"/>
    </w:rPr>
  </w:style>
  <w:style w:type="paragraph" w:styleId="Heading1">
    <w:name w:val="heading 1"/>
    <w:basedOn w:val="Normal"/>
    <w:next w:val="Normal"/>
    <w:link w:val="Heading1Char"/>
    <w:uiPriority w:val="9"/>
    <w:qFormat/>
    <w:rsid w:val="00D45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775B0"/>
    <w:pPr>
      <w:keepNext/>
      <w:keepLines/>
      <w:numPr>
        <w:numId w:val="3"/>
      </w:numPr>
      <w:spacing w:before="200" w:after="100" w:afterAutospacing="1" w:line="360" w:lineRule="auto"/>
      <w:ind w:left="0" w:firstLine="709"/>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8615F"/>
    <w:pPr>
      <w:keepNext/>
      <w:keepLines/>
      <w:spacing w:before="320" w:after="120"/>
      <w:ind w:left="360" w:hanging="360"/>
      <w:outlineLvl w:val="2"/>
    </w:pPr>
    <w:rPr>
      <w:rFonts w:eastAsiaTheme="majorEastAsia" w:cstheme="majorBidi"/>
      <w:b/>
      <w:bCs/>
    </w:rPr>
  </w:style>
  <w:style w:type="paragraph" w:styleId="Heading4">
    <w:name w:val="heading 4"/>
    <w:basedOn w:val="Normal"/>
    <w:next w:val="Normal"/>
    <w:link w:val="Heading4Char"/>
    <w:uiPriority w:val="9"/>
    <w:unhideWhenUsed/>
    <w:qFormat/>
    <w:rsid w:val="008B14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5B0"/>
    <w:rPr>
      <w:rFonts w:ascii="Times New Roman" w:eastAsiaTheme="majorEastAsia" w:hAnsi="Times New Roman" w:cstheme="majorBidi"/>
      <w:b/>
      <w:bCs/>
      <w:sz w:val="24"/>
      <w:szCs w:val="26"/>
      <w:lang w:eastAsia="bg-BG"/>
    </w:rPr>
  </w:style>
  <w:style w:type="character" w:customStyle="1" w:styleId="Heading3Char">
    <w:name w:val="Heading 3 Char"/>
    <w:basedOn w:val="DefaultParagraphFont"/>
    <w:link w:val="Heading3"/>
    <w:uiPriority w:val="9"/>
    <w:semiHidden/>
    <w:rsid w:val="0068615F"/>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D45E05"/>
    <w:rPr>
      <w:rFonts w:asciiTheme="majorHAnsi" w:eastAsiaTheme="majorEastAsia" w:hAnsiTheme="majorHAnsi" w:cstheme="majorBidi"/>
      <w:b/>
      <w:bCs/>
      <w:color w:val="365F91" w:themeColor="accent1" w:themeShade="BF"/>
      <w:sz w:val="28"/>
      <w:szCs w:val="28"/>
      <w:lang w:eastAsia="bg-BG"/>
    </w:rPr>
  </w:style>
  <w:style w:type="paragraph" w:styleId="NoSpacing">
    <w:name w:val="No Spacing"/>
    <w:aliases w:val="За НБУ"/>
    <w:uiPriority w:val="1"/>
    <w:qFormat/>
    <w:rsid w:val="008B14D4"/>
    <w:pPr>
      <w:spacing w:after="0" w:line="360" w:lineRule="auto"/>
      <w:ind w:firstLine="709"/>
      <w:jc w:val="both"/>
    </w:pPr>
    <w:rPr>
      <w:rFonts w:ascii="Times New Roman" w:eastAsia="Times New Roman" w:hAnsi="Times New Roman" w:cs="Times New Roman"/>
      <w:sz w:val="24"/>
      <w:lang w:eastAsia="bg-BG"/>
    </w:rPr>
  </w:style>
  <w:style w:type="character" w:styleId="Hyperlink">
    <w:name w:val="Hyperlink"/>
    <w:basedOn w:val="DefaultParagraphFont"/>
    <w:uiPriority w:val="99"/>
    <w:unhideWhenUsed/>
    <w:rsid w:val="00D11C91"/>
    <w:rPr>
      <w:color w:val="0000FF" w:themeColor="hyperlink"/>
      <w:u w:val="single"/>
    </w:rPr>
  </w:style>
  <w:style w:type="paragraph" w:styleId="FootnoteText">
    <w:name w:val="footnote text"/>
    <w:basedOn w:val="Normal"/>
    <w:link w:val="FootnoteTextChar"/>
    <w:uiPriority w:val="99"/>
    <w:unhideWhenUsed/>
    <w:rsid w:val="00AA6E2E"/>
    <w:pPr>
      <w:spacing w:after="0" w:line="240" w:lineRule="auto"/>
      <w:ind w:firstLine="284"/>
      <w:jc w:val="both"/>
    </w:pPr>
    <w:rPr>
      <w:rFonts w:ascii="Times New Roman" w:eastAsiaTheme="minorHAnsi"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AA6E2E"/>
    <w:rPr>
      <w:rFonts w:ascii="Times New Roman" w:hAnsi="Times New Roman"/>
      <w:sz w:val="20"/>
      <w:szCs w:val="20"/>
      <w:lang w:val="ru-RU"/>
    </w:rPr>
  </w:style>
  <w:style w:type="character" w:styleId="FootnoteReference">
    <w:name w:val="footnote reference"/>
    <w:basedOn w:val="DefaultParagraphFont"/>
    <w:uiPriority w:val="99"/>
    <w:semiHidden/>
    <w:unhideWhenUsed/>
    <w:rsid w:val="00AA6E2E"/>
    <w:rPr>
      <w:vertAlign w:val="superscript"/>
    </w:rPr>
  </w:style>
  <w:style w:type="paragraph" w:styleId="ListParagraph">
    <w:name w:val="List Paragraph"/>
    <w:basedOn w:val="Normal"/>
    <w:uiPriority w:val="34"/>
    <w:qFormat/>
    <w:rsid w:val="00AA6E2E"/>
    <w:pPr>
      <w:spacing w:after="0" w:line="360" w:lineRule="auto"/>
      <w:ind w:left="720" w:firstLine="284"/>
      <w:contextualSpacing/>
      <w:jc w:val="both"/>
    </w:pPr>
    <w:rPr>
      <w:rFonts w:ascii="Times New Roman" w:eastAsiaTheme="minorHAnsi" w:hAnsi="Times New Roman" w:cstheme="minorBidi"/>
      <w:sz w:val="24"/>
      <w:lang w:val="ru-RU" w:eastAsia="en-US"/>
    </w:rPr>
  </w:style>
  <w:style w:type="character" w:customStyle="1" w:styleId="Heading4Char">
    <w:name w:val="Heading 4 Char"/>
    <w:basedOn w:val="DefaultParagraphFont"/>
    <w:link w:val="Heading4"/>
    <w:uiPriority w:val="9"/>
    <w:semiHidden/>
    <w:rsid w:val="008B14D4"/>
    <w:rPr>
      <w:rFonts w:asciiTheme="majorHAnsi" w:eastAsiaTheme="majorEastAsia" w:hAnsiTheme="majorHAnsi" w:cstheme="majorBidi"/>
      <w:b/>
      <w:bCs/>
      <w:i/>
      <w:iCs/>
      <w:color w:val="4F81BD" w:themeColor="accent1"/>
      <w:lang w:eastAsia="bg-BG"/>
    </w:rPr>
  </w:style>
  <w:style w:type="paragraph" w:styleId="Header">
    <w:name w:val="header"/>
    <w:basedOn w:val="Normal"/>
    <w:link w:val="HeaderChar"/>
    <w:uiPriority w:val="99"/>
    <w:unhideWhenUsed/>
    <w:rsid w:val="00CD06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624"/>
    <w:rPr>
      <w:rFonts w:ascii="Calibri" w:eastAsia="Times New Roman" w:hAnsi="Calibri" w:cs="Times New Roman"/>
      <w:lang w:eastAsia="bg-BG"/>
    </w:rPr>
  </w:style>
  <w:style w:type="paragraph" w:styleId="Footer">
    <w:name w:val="footer"/>
    <w:basedOn w:val="Normal"/>
    <w:link w:val="FooterChar"/>
    <w:uiPriority w:val="99"/>
    <w:unhideWhenUsed/>
    <w:rsid w:val="00CD06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624"/>
    <w:rPr>
      <w:rFonts w:ascii="Calibri" w:eastAsia="Times New Roman" w:hAnsi="Calibri" w:cs="Times New Roman"/>
      <w:lang w:eastAsia="bg-BG"/>
    </w:rPr>
  </w:style>
  <w:style w:type="paragraph" w:styleId="BalloonText">
    <w:name w:val="Balloon Text"/>
    <w:basedOn w:val="Normal"/>
    <w:link w:val="BalloonTextChar"/>
    <w:uiPriority w:val="99"/>
    <w:semiHidden/>
    <w:unhideWhenUsed/>
    <w:rsid w:val="00364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C2"/>
    <w:rPr>
      <w:rFonts w:ascii="Segoe UI" w:eastAsia="Times New Roman" w:hAnsi="Segoe UI" w:cs="Segoe UI"/>
      <w:sz w:val="18"/>
      <w:szCs w:val="1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05"/>
    <w:rPr>
      <w:rFonts w:ascii="Calibri" w:eastAsia="Times New Roman" w:hAnsi="Calibri" w:cs="Times New Roman"/>
      <w:lang w:eastAsia="bg-BG"/>
    </w:rPr>
  </w:style>
  <w:style w:type="paragraph" w:styleId="Heading1">
    <w:name w:val="heading 1"/>
    <w:basedOn w:val="Normal"/>
    <w:next w:val="Normal"/>
    <w:link w:val="Heading1Char"/>
    <w:uiPriority w:val="9"/>
    <w:qFormat/>
    <w:rsid w:val="00D45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775B0"/>
    <w:pPr>
      <w:keepNext/>
      <w:keepLines/>
      <w:numPr>
        <w:numId w:val="3"/>
      </w:numPr>
      <w:spacing w:before="200" w:after="100" w:afterAutospacing="1" w:line="360" w:lineRule="auto"/>
      <w:ind w:left="0" w:firstLine="709"/>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8615F"/>
    <w:pPr>
      <w:keepNext/>
      <w:keepLines/>
      <w:spacing w:before="320" w:after="120"/>
      <w:ind w:left="360" w:hanging="360"/>
      <w:outlineLvl w:val="2"/>
    </w:pPr>
    <w:rPr>
      <w:rFonts w:eastAsiaTheme="majorEastAsia" w:cstheme="majorBidi"/>
      <w:b/>
      <w:bCs/>
    </w:rPr>
  </w:style>
  <w:style w:type="paragraph" w:styleId="Heading4">
    <w:name w:val="heading 4"/>
    <w:basedOn w:val="Normal"/>
    <w:next w:val="Normal"/>
    <w:link w:val="Heading4Char"/>
    <w:uiPriority w:val="9"/>
    <w:unhideWhenUsed/>
    <w:qFormat/>
    <w:rsid w:val="008B14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5B0"/>
    <w:rPr>
      <w:rFonts w:ascii="Times New Roman" w:eastAsiaTheme="majorEastAsia" w:hAnsi="Times New Roman" w:cstheme="majorBidi"/>
      <w:b/>
      <w:bCs/>
      <w:sz w:val="24"/>
      <w:szCs w:val="26"/>
      <w:lang w:eastAsia="bg-BG"/>
    </w:rPr>
  </w:style>
  <w:style w:type="character" w:customStyle="1" w:styleId="Heading3Char">
    <w:name w:val="Heading 3 Char"/>
    <w:basedOn w:val="DefaultParagraphFont"/>
    <w:link w:val="Heading3"/>
    <w:uiPriority w:val="9"/>
    <w:semiHidden/>
    <w:rsid w:val="0068615F"/>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D45E05"/>
    <w:rPr>
      <w:rFonts w:asciiTheme="majorHAnsi" w:eastAsiaTheme="majorEastAsia" w:hAnsiTheme="majorHAnsi" w:cstheme="majorBidi"/>
      <w:b/>
      <w:bCs/>
      <w:color w:val="365F91" w:themeColor="accent1" w:themeShade="BF"/>
      <w:sz w:val="28"/>
      <w:szCs w:val="28"/>
      <w:lang w:eastAsia="bg-BG"/>
    </w:rPr>
  </w:style>
  <w:style w:type="paragraph" w:styleId="NoSpacing">
    <w:name w:val="No Spacing"/>
    <w:aliases w:val="За НБУ"/>
    <w:uiPriority w:val="1"/>
    <w:qFormat/>
    <w:rsid w:val="008B14D4"/>
    <w:pPr>
      <w:spacing w:after="0" w:line="360" w:lineRule="auto"/>
      <w:ind w:firstLine="709"/>
      <w:jc w:val="both"/>
    </w:pPr>
    <w:rPr>
      <w:rFonts w:ascii="Times New Roman" w:eastAsia="Times New Roman" w:hAnsi="Times New Roman" w:cs="Times New Roman"/>
      <w:sz w:val="24"/>
      <w:lang w:eastAsia="bg-BG"/>
    </w:rPr>
  </w:style>
  <w:style w:type="character" w:styleId="Hyperlink">
    <w:name w:val="Hyperlink"/>
    <w:basedOn w:val="DefaultParagraphFont"/>
    <w:uiPriority w:val="99"/>
    <w:unhideWhenUsed/>
    <w:rsid w:val="00D11C91"/>
    <w:rPr>
      <w:color w:val="0000FF" w:themeColor="hyperlink"/>
      <w:u w:val="single"/>
    </w:rPr>
  </w:style>
  <w:style w:type="paragraph" w:styleId="FootnoteText">
    <w:name w:val="footnote text"/>
    <w:basedOn w:val="Normal"/>
    <w:link w:val="FootnoteTextChar"/>
    <w:uiPriority w:val="99"/>
    <w:unhideWhenUsed/>
    <w:rsid w:val="00AA6E2E"/>
    <w:pPr>
      <w:spacing w:after="0" w:line="240" w:lineRule="auto"/>
      <w:ind w:firstLine="284"/>
      <w:jc w:val="both"/>
    </w:pPr>
    <w:rPr>
      <w:rFonts w:ascii="Times New Roman" w:eastAsiaTheme="minorHAnsi"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AA6E2E"/>
    <w:rPr>
      <w:rFonts w:ascii="Times New Roman" w:hAnsi="Times New Roman"/>
      <w:sz w:val="20"/>
      <w:szCs w:val="20"/>
      <w:lang w:val="ru-RU"/>
    </w:rPr>
  </w:style>
  <w:style w:type="character" w:styleId="FootnoteReference">
    <w:name w:val="footnote reference"/>
    <w:basedOn w:val="DefaultParagraphFont"/>
    <w:uiPriority w:val="99"/>
    <w:semiHidden/>
    <w:unhideWhenUsed/>
    <w:rsid w:val="00AA6E2E"/>
    <w:rPr>
      <w:vertAlign w:val="superscript"/>
    </w:rPr>
  </w:style>
  <w:style w:type="paragraph" w:styleId="ListParagraph">
    <w:name w:val="List Paragraph"/>
    <w:basedOn w:val="Normal"/>
    <w:uiPriority w:val="34"/>
    <w:qFormat/>
    <w:rsid w:val="00AA6E2E"/>
    <w:pPr>
      <w:spacing w:after="0" w:line="360" w:lineRule="auto"/>
      <w:ind w:left="720" w:firstLine="284"/>
      <w:contextualSpacing/>
      <w:jc w:val="both"/>
    </w:pPr>
    <w:rPr>
      <w:rFonts w:ascii="Times New Roman" w:eastAsiaTheme="minorHAnsi" w:hAnsi="Times New Roman" w:cstheme="minorBidi"/>
      <w:sz w:val="24"/>
      <w:lang w:val="ru-RU" w:eastAsia="en-US"/>
    </w:rPr>
  </w:style>
  <w:style w:type="character" w:customStyle="1" w:styleId="Heading4Char">
    <w:name w:val="Heading 4 Char"/>
    <w:basedOn w:val="DefaultParagraphFont"/>
    <w:link w:val="Heading4"/>
    <w:uiPriority w:val="9"/>
    <w:semiHidden/>
    <w:rsid w:val="008B14D4"/>
    <w:rPr>
      <w:rFonts w:asciiTheme="majorHAnsi" w:eastAsiaTheme="majorEastAsia" w:hAnsiTheme="majorHAnsi" w:cstheme="majorBidi"/>
      <w:b/>
      <w:bCs/>
      <w:i/>
      <w:iCs/>
      <w:color w:val="4F81BD" w:themeColor="accent1"/>
      <w:lang w:eastAsia="bg-BG"/>
    </w:rPr>
  </w:style>
  <w:style w:type="paragraph" w:styleId="Header">
    <w:name w:val="header"/>
    <w:basedOn w:val="Normal"/>
    <w:link w:val="HeaderChar"/>
    <w:uiPriority w:val="99"/>
    <w:unhideWhenUsed/>
    <w:rsid w:val="00CD06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624"/>
    <w:rPr>
      <w:rFonts w:ascii="Calibri" w:eastAsia="Times New Roman" w:hAnsi="Calibri" w:cs="Times New Roman"/>
      <w:lang w:eastAsia="bg-BG"/>
    </w:rPr>
  </w:style>
  <w:style w:type="paragraph" w:styleId="Footer">
    <w:name w:val="footer"/>
    <w:basedOn w:val="Normal"/>
    <w:link w:val="FooterChar"/>
    <w:uiPriority w:val="99"/>
    <w:unhideWhenUsed/>
    <w:rsid w:val="00CD06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624"/>
    <w:rPr>
      <w:rFonts w:ascii="Calibri" w:eastAsia="Times New Roman" w:hAnsi="Calibri" w:cs="Times New Roman"/>
      <w:lang w:eastAsia="bg-BG"/>
    </w:rPr>
  </w:style>
  <w:style w:type="paragraph" w:styleId="BalloonText">
    <w:name w:val="Balloon Text"/>
    <w:basedOn w:val="Normal"/>
    <w:link w:val="BalloonTextChar"/>
    <w:uiPriority w:val="99"/>
    <w:semiHidden/>
    <w:unhideWhenUsed/>
    <w:rsid w:val="00364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C2"/>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DCFC-C068-41F3-ACF8-5A6E43FA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5982</Words>
  <Characters>34104</Characters>
  <Application>Microsoft Office Word</Application>
  <DocSecurity>0</DocSecurity>
  <Lines>284</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dc:creator>
  <cp:lastModifiedBy>Ekaterina</cp:lastModifiedBy>
  <cp:revision>2</cp:revision>
  <cp:lastPrinted>2015-12-30T13:08:00Z</cp:lastPrinted>
  <dcterms:created xsi:type="dcterms:W3CDTF">2017-06-04T18:41:00Z</dcterms:created>
  <dcterms:modified xsi:type="dcterms:W3CDTF">2017-06-04T18:41:00Z</dcterms:modified>
</cp:coreProperties>
</file>