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37" w:rsidRPr="00E80D53" w:rsidRDefault="00CA7437" w:rsidP="00976DF4">
      <w:pPr>
        <w:jc w:val="center"/>
        <w:rPr>
          <w:rFonts w:ascii="Times New Roman" w:hAnsi="Times New Roman" w:cs="Times New Roman"/>
        </w:rPr>
      </w:pPr>
      <w:r w:rsidRPr="00E80D53">
        <w:rPr>
          <w:rFonts w:ascii="Times New Roman" w:hAnsi="Times New Roman" w:cs="Times New Roman"/>
        </w:rPr>
        <w:t xml:space="preserve">ЗА ХАРАКТЕРА </w:t>
      </w:r>
      <w:r w:rsidRPr="00E80D53">
        <w:rPr>
          <w:rFonts w:ascii="Times New Roman" w:hAnsi="Times New Roman" w:cs="Times New Roman"/>
          <w:lang w:eastAsia="en-US"/>
        </w:rPr>
        <w:t xml:space="preserve">HA </w:t>
      </w:r>
      <w:r w:rsidRPr="00E80D53">
        <w:rPr>
          <w:rFonts w:ascii="Times New Roman" w:hAnsi="Times New Roman" w:cs="Times New Roman"/>
        </w:rPr>
        <w:t xml:space="preserve">ОГРАНИЧЕНИЯТА </w:t>
      </w:r>
      <w:r w:rsidRPr="00E80D53">
        <w:rPr>
          <w:rFonts w:ascii="Times New Roman" w:hAnsi="Times New Roman" w:cs="Times New Roman"/>
          <w:lang w:eastAsia="en-US"/>
        </w:rPr>
        <w:t xml:space="preserve">HA </w:t>
      </w:r>
      <w:r w:rsidRPr="00E80D53">
        <w:rPr>
          <w:rFonts w:ascii="Times New Roman" w:hAnsi="Times New Roman" w:cs="Times New Roman"/>
        </w:rPr>
        <w:t>С</w:t>
      </w:r>
      <w:bookmarkStart w:id="0" w:name="_GoBack"/>
      <w:bookmarkEnd w:id="0"/>
      <w:r w:rsidRPr="00E80D53">
        <w:rPr>
          <w:rFonts w:ascii="Times New Roman" w:hAnsi="Times New Roman" w:cs="Times New Roman"/>
        </w:rPr>
        <w:t>ВИДЕТЕЛСКИТЕ ПОКАЗАНИЯ ПО ГПК</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от проф. Ж. Сталев</w:t>
      </w:r>
    </w:p>
    <w:p w:rsidR="00CA7437" w:rsidRPr="00E80D53" w:rsidRDefault="00CA7437" w:rsidP="00E80D53">
      <w:pPr>
        <w:jc w:val="both"/>
        <w:rPr>
          <w:rFonts w:ascii="Times New Roman" w:hAnsi="Times New Roman" w:cs="Times New Roman"/>
        </w:rPr>
      </w:pP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1. Този</w:t>
      </w:r>
      <w:r w:rsidR="00854D6C" w:rsidRPr="00E80D53">
        <w:rPr>
          <w:rFonts w:ascii="Times New Roman" w:hAnsi="Times New Roman" w:cs="Times New Roman"/>
        </w:rPr>
        <w:t>*</w:t>
      </w:r>
      <w:r w:rsidRPr="00E80D53">
        <w:rPr>
          <w:rFonts w:ascii="Times New Roman" w:hAnsi="Times New Roman" w:cs="Times New Roman"/>
        </w:rPr>
        <w:t xml:space="preserve"> въпрос</w:t>
      </w:r>
      <w:r w:rsidR="00854D6C" w:rsidRPr="00E80D53">
        <w:rPr>
          <w:rStyle w:val="FootnoteReference"/>
          <w:rFonts w:ascii="Times New Roman" w:hAnsi="Times New Roman"/>
        </w:rPr>
        <w:footnoteReference w:id="1"/>
      </w:r>
      <w:r w:rsidRPr="00E80D53">
        <w:rPr>
          <w:rFonts w:ascii="Times New Roman" w:hAnsi="Times New Roman" w:cs="Times New Roman"/>
        </w:rPr>
        <w:t xml:space="preserve"> предизвика оживени разисквания между участ</w:t>
      </w:r>
      <w:r w:rsidRPr="00E80D53">
        <w:rPr>
          <w:rFonts w:ascii="Times New Roman" w:hAnsi="Times New Roman" w:cs="Times New Roman"/>
        </w:rPr>
        <w:softHyphen/>
        <w:t>ниците на организираното от Правния институт при БАН съвещание по някои проблеми, поставени от приложението на новия ГПК.</w:t>
      </w:r>
      <w:r w:rsidRPr="00E80D53">
        <w:rPr>
          <w:rFonts w:ascii="Times New Roman" w:hAnsi="Times New Roman" w:cs="Times New Roman"/>
          <w:vertAlign w:val="superscript"/>
        </w:rPr>
        <w:footnoteReference w:id="2"/>
      </w:r>
      <w:r w:rsidRPr="00E80D53">
        <w:rPr>
          <w:rFonts w:ascii="Times New Roman" w:hAnsi="Times New Roman" w:cs="Times New Roman"/>
          <w:vertAlign w:val="superscript"/>
        </w:rPr>
        <w:t xml:space="preserve"> </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Застъпени бяха две противоположни разбирания. Според едното, правилото на чл. 133 ГПК трябва да се прилага служебно от съда, не може да бъде дерогирано със съглашения на страните и вто</w:t>
      </w:r>
      <w:r w:rsidRPr="00E80D53">
        <w:rPr>
          <w:rFonts w:ascii="Times New Roman" w:hAnsi="Times New Roman" w:cs="Times New Roman"/>
        </w:rPr>
        <w:softHyphen/>
        <w:t>рата инстанция трябва да отмени решението, когато то е основано на недопустими по чл. 133 ГПК свидетелски показания, независимо от това, дали страната е възразила при допущане на свидетелите и дали е формулирала в жалбата си оплакване за неспазване на чл. 133 ГПК. Според другото разбира</w:t>
      </w:r>
      <w:r w:rsidR="00C06681" w:rsidRPr="00E80D53">
        <w:rPr>
          <w:rFonts w:ascii="Times New Roman" w:hAnsi="Times New Roman" w:cs="Times New Roman"/>
        </w:rPr>
        <w:t>не, правилото на чл. 133 е дис</w:t>
      </w:r>
      <w:r w:rsidRPr="00E80D53">
        <w:rPr>
          <w:rFonts w:ascii="Times New Roman" w:hAnsi="Times New Roman" w:cs="Times New Roman"/>
        </w:rPr>
        <w:t>позитивно, то може да се дерогира със съглашения между стра</w:t>
      </w:r>
      <w:r w:rsidRPr="00E80D53">
        <w:rPr>
          <w:rFonts w:ascii="Times New Roman" w:hAnsi="Times New Roman" w:cs="Times New Roman"/>
        </w:rPr>
        <w:softHyphen/>
        <w:t xml:space="preserve">ните. При такова съгласие втората инстанция не може да отменява решението за неспазване на чл. 133 ГПК. Трябва да се отбележи обаче, че макар и единни относно тази обща характеристика на чл. 133 ГПК, привържениците на второто разбиране чувствително се различават в своите мнения относно </w:t>
      </w:r>
      <w:r w:rsidRPr="00E80D53">
        <w:rPr>
          <w:rStyle w:val="Bodytext2Spacing2pt"/>
          <w:sz w:val="24"/>
        </w:rPr>
        <w:t>предпоставките и рамките,</w:t>
      </w:r>
      <w:r w:rsidRPr="00E80D53">
        <w:rPr>
          <w:rFonts w:ascii="Times New Roman" w:hAnsi="Times New Roman" w:cs="Times New Roman"/>
        </w:rPr>
        <w:t xml:space="preserve"> при които е допустимо дерогирането на чл. 133 ГПК. Тези различия в мненията ще бъдат по-долу изложени наред с кри</w:t>
      </w:r>
      <w:r w:rsidRPr="00E80D53">
        <w:rPr>
          <w:rFonts w:ascii="Times New Roman" w:hAnsi="Times New Roman" w:cs="Times New Roman"/>
        </w:rPr>
        <w:softHyphen/>
        <w:t>тиката на общото изходно тяхно становище за диспозитивния характер на чл. 133 ГПК (вж. №№ 9 и 10).</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Въпросът заслужава да бъде разискван предвид неговата практическа и теоретическа важност. Той може да получи правилен отговор, само ако сме предварително наясно по </w:t>
      </w:r>
      <w:r w:rsidRPr="00E80D53">
        <w:rPr>
          <w:rFonts w:ascii="Times New Roman" w:hAnsi="Times New Roman" w:cs="Times New Roman"/>
        </w:rPr>
        <w:lastRenderedPageBreak/>
        <w:t>историята и зако</w:t>
      </w:r>
      <w:r w:rsidRPr="00E80D53">
        <w:rPr>
          <w:rFonts w:ascii="Times New Roman" w:hAnsi="Times New Roman" w:cs="Times New Roman"/>
        </w:rPr>
        <w:softHyphen/>
        <w:t>нодателните основания на чл. 133 ГПК, както и по отношението на социалистическия граждански процес към т. н. конвенционален про</w:t>
      </w:r>
      <w:r w:rsidRPr="00E80D53">
        <w:rPr>
          <w:rFonts w:ascii="Times New Roman" w:hAnsi="Times New Roman" w:cs="Times New Roman"/>
        </w:rPr>
        <w:softHyphen/>
        <w:t>цес, т. е. към възможността страните да обвързват съда с угово</w:t>
      </w:r>
      <w:r w:rsidRPr="00E80D53">
        <w:rPr>
          <w:rFonts w:ascii="Times New Roman" w:hAnsi="Times New Roman" w:cs="Times New Roman"/>
        </w:rPr>
        <w:softHyphen/>
        <w:t>рени от тях процесуални правила, дерогиращи уредения от закона процесуален ред.</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2. При създаване на новия ГПК се постави във връзка с уреж</w:t>
      </w:r>
      <w:r w:rsidRPr="00E80D53">
        <w:rPr>
          <w:rFonts w:ascii="Times New Roman" w:hAnsi="Times New Roman" w:cs="Times New Roman"/>
        </w:rPr>
        <w:softHyphen/>
        <w:t>дането на важната материя по доказателствата въпросът: трябва ли да се установят под режима на ГПК ограничения в допустимостта на свидетелските показания? Чл. 133 ГПК е положителният отговор на този въпрос.</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За този положителен отговор допринесоха редица съображения. Преди всичко в отношенията, в които участвуват социалистически организации, ограниченията на свидетелските показания не само че не създават някаква опасност, но, напротив, са в съгласие с изис</w:t>
      </w:r>
      <w:r w:rsidRPr="00E80D53">
        <w:rPr>
          <w:rFonts w:ascii="Times New Roman" w:hAnsi="Times New Roman" w:cs="Times New Roman"/>
        </w:rPr>
        <w:softHyphen/>
        <w:t>кваната от гражданското право писмена документация на тези отно</w:t>
      </w:r>
      <w:r w:rsidRPr="00E80D53">
        <w:rPr>
          <w:rFonts w:ascii="Times New Roman" w:hAnsi="Times New Roman" w:cs="Times New Roman"/>
        </w:rPr>
        <w:softHyphen/>
        <w:t>шения. Тази документация относно възникването, развитието и при</w:t>
      </w:r>
      <w:r w:rsidRPr="00E80D53">
        <w:rPr>
          <w:rFonts w:ascii="Times New Roman" w:hAnsi="Times New Roman" w:cs="Times New Roman"/>
        </w:rPr>
        <w:softHyphen/>
        <w:t>ключването на гражданскоправните отношения между и със соци</w:t>
      </w:r>
      <w:r w:rsidRPr="00E80D53">
        <w:rPr>
          <w:rFonts w:ascii="Times New Roman" w:hAnsi="Times New Roman" w:cs="Times New Roman"/>
        </w:rPr>
        <w:softHyphen/>
        <w:t>алистически организации е необходима предпоставка за отчетността и контрола върху управлението на социалистическата собственост, която им е поверена. Що се касае до гражданите, то почти пълната ликвидация на неграмотността позволява на всеки гражданин да си състави документ за отношенията, в които се намира с друг гражданин. Писмените доказателства са най-сигурните доказателства. Тяхното практикуване трябва да бъде насърчено, тъй като сигур</w:t>
      </w:r>
      <w:r w:rsidRPr="00E80D53">
        <w:rPr>
          <w:rFonts w:ascii="Times New Roman" w:hAnsi="Times New Roman" w:cs="Times New Roman"/>
        </w:rPr>
        <w:softHyphen/>
        <w:t>ните доказателства са от естество от една страна да намалят съ</w:t>
      </w:r>
      <w:r w:rsidRPr="00E80D53">
        <w:rPr>
          <w:rFonts w:ascii="Times New Roman" w:hAnsi="Times New Roman" w:cs="Times New Roman"/>
        </w:rPr>
        <w:softHyphen/>
        <w:t>дебните спорове, като насърчат доброволното изпълнение на задъл</w:t>
      </w:r>
      <w:r w:rsidRPr="00E80D53">
        <w:rPr>
          <w:rFonts w:ascii="Times New Roman" w:hAnsi="Times New Roman" w:cs="Times New Roman"/>
        </w:rPr>
        <w:softHyphen/>
        <w:t>женията, а от друга страна – да позволят правилното разреша</w:t>
      </w:r>
      <w:r w:rsidRPr="00E80D53">
        <w:rPr>
          <w:rFonts w:ascii="Times New Roman" w:hAnsi="Times New Roman" w:cs="Times New Roman"/>
        </w:rPr>
        <w:softHyphen/>
        <w:t>ване на съдебния" спор, ако той възникне. Ограниченията на свиде</w:t>
      </w:r>
      <w:r w:rsidRPr="00E80D53">
        <w:rPr>
          <w:rFonts w:ascii="Times New Roman" w:hAnsi="Times New Roman" w:cs="Times New Roman"/>
        </w:rPr>
        <w:softHyphen/>
        <w:t>телските показания стимулират съставянето на документи за граж</w:t>
      </w:r>
      <w:r w:rsidRPr="00E80D53">
        <w:rPr>
          <w:rFonts w:ascii="Times New Roman" w:hAnsi="Times New Roman" w:cs="Times New Roman"/>
        </w:rPr>
        <w:softHyphen/>
        <w:t>данскоправните отношения и затова тези ограничения са обще</w:t>
      </w:r>
      <w:r w:rsidRPr="00E80D53">
        <w:rPr>
          <w:rFonts w:ascii="Times New Roman" w:hAnsi="Times New Roman" w:cs="Times New Roman"/>
        </w:rPr>
        <w:softHyphen/>
        <w:t xml:space="preserve">ственополезни. </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Решаващо съображение обаче за въвеждане на забраните за свидетелските показания в новия наш процес бе опитът на съвет</w:t>
      </w:r>
      <w:r w:rsidRPr="00E80D53">
        <w:rPr>
          <w:rFonts w:ascii="Times New Roman" w:hAnsi="Times New Roman" w:cs="Times New Roman"/>
        </w:rPr>
        <w:softHyphen/>
        <w:t xml:space="preserve">ското гражданскопроцесуално право. И наистина, най-добрият начин да се провери, дали ограниченията на </w:t>
      </w:r>
      <w:r w:rsidRPr="00E80D53">
        <w:rPr>
          <w:rFonts w:ascii="Times New Roman" w:hAnsi="Times New Roman" w:cs="Times New Roman"/>
        </w:rPr>
        <w:lastRenderedPageBreak/>
        <w:t>свидетелските показания биха били полезна, целесъобразна съставка на нашия социалистически граждански процес, беше да се види дали съветското процесуално право познава подобни ограничения и как те се преценяват след дългогодишния опит на тяхното приложение в обстановка на соци</w:t>
      </w:r>
      <w:r w:rsidRPr="00E80D53">
        <w:rPr>
          <w:rFonts w:ascii="Times New Roman" w:hAnsi="Times New Roman" w:cs="Times New Roman"/>
        </w:rPr>
        <w:softHyphen/>
        <w:t>алистическо общество, стопанство и право от страна на съветската съдебна практика и правна теория.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Съветското право познава ограничения на свидетелските пока</w:t>
      </w:r>
      <w:r w:rsidRPr="00E80D53">
        <w:rPr>
          <w:rFonts w:ascii="Times New Roman" w:hAnsi="Times New Roman" w:cs="Times New Roman"/>
        </w:rPr>
        <w:softHyphen/>
        <w:t>зания.</w:t>
      </w:r>
      <w:r w:rsidRPr="00E80D53">
        <w:rPr>
          <w:rFonts w:ascii="Times New Roman" w:hAnsi="Times New Roman" w:cs="Times New Roman"/>
          <w:vertAlign w:val="superscript"/>
        </w:rPr>
        <w:footnoteReference w:id="3"/>
      </w:r>
      <w:r w:rsidRPr="00E80D53">
        <w:rPr>
          <w:rFonts w:ascii="Times New Roman" w:hAnsi="Times New Roman" w:cs="Times New Roman"/>
        </w:rPr>
        <w:t xml:space="preserve"> Кои са те?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Преди всичко ст. 128 ГПК на РСФСР постановява, че свиде</w:t>
      </w:r>
      <w:r w:rsidRPr="00E80D53">
        <w:rPr>
          <w:rFonts w:ascii="Times New Roman" w:hAnsi="Times New Roman" w:cs="Times New Roman"/>
        </w:rPr>
        <w:softHyphen/>
        <w:t xml:space="preserve">телски показания са недопустими за установяване на обстоятелства, за които законът изисква писмен документ било </w:t>
      </w:r>
      <w:r w:rsidRPr="00E80D53">
        <w:rPr>
          <w:rFonts w:ascii="Times New Roman" w:hAnsi="Times New Roman" w:cs="Times New Roman"/>
          <w:lang w:eastAsia="en-US"/>
        </w:rPr>
        <w:t xml:space="preserve">ad solemnitatem, </w:t>
      </w:r>
      <w:r w:rsidRPr="00E80D53">
        <w:rPr>
          <w:rFonts w:ascii="Times New Roman" w:hAnsi="Times New Roman" w:cs="Times New Roman"/>
        </w:rPr>
        <w:t xml:space="preserve">било </w:t>
      </w:r>
      <w:r w:rsidRPr="00E80D53">
        <w:rPr>
          <w:rFonts w:ascii="Times New Roman" w:hAnsi="Times New Roman" w:cs="Times New Roman"/>
          <w:lang w:eastAsia="en-US"/>
        </w:rPr>
        <w:t>ad probationem</w:t>
      </w:r>
      <w:r w:rsidRPr="00E80D53">
        <w:rPr>
          <w:rFonts w:ascii="Times New Roman" w:hAnsi="Times New Roman" w:cs="Times New Roman"/>
          <w:vertAlign w:val="superscript"/>
          <w:lang w:eastAsia="en-US"/>
        </w:rPr>
        <w:footnoteReference w:id="4"/>
      </w:r>
      <w:r w:rsidRPr="00E80D53">
        <w:rPr>
          <w:rFonts w:ascii="Times New Roman" w:hAnsi="Times New Roman" w:cs="Times New Roman"/>
          <w:lang w:eastAsia="en-US"/>
        </w:rPr>
        <w:t xml:space="preserve">. </w:t>
      </w:r>
      <w:r w:rsidRPr="00E80D53">
        <w:rPr>
          <w:rFonts w:ascii="Times New Roman" w:hAnsi="Times New Roman" w:cs="Times New Roman"/>
        </w:rPr>
        <w:t>От друга страна, ст. 136 ГК РСФСР постано</w:t>
      </w:r>
      <w:r w:rsidRPr="00E80D53">
        <w:rPr>
          <w:rFonts w:ascii="Times New Roman" w:hAnsi="Times New Roman" w:cs="Times New Roman"/>
        </w:rPr>
        <w:softHyphen/>
        <w:t>вява, че договорите на стойност над 500 рубли трябва да бъдат сключени в писмена форма и не могат да бъдат доказвани със сви</w:t>
      </w:r>
      <w:r w:rsidRPr="00E80D53">
        <w:rPr>
          <w:rFonts w:ascii="Times New Roman" w:hAnsi="Times New Roman" w:cs="Times New Roman"/>
        </w:rPr>
        <w:softHyphen/>
        <w:t>детели. Забраната да се доказва със свидетели плащането на па</w:t>
      </w:r>
      <w:r w:rsidRPr="00E80D53">
        <w:rPr>
          <w:rFonts w:ascii="Times New Roman" w:hAnsi="Times New Roman" w:cs="Times New Roman"/>
        </w:rPr>
        <w:softHyphen/>
        <w:t>рични задължения, произтичащи от писмен документ, се извлича от ст. 217 ГК РСФСР, като по общо мнение на съдебната практика и правната доктрина, тази забрана трябва да се прилага при доказване плащането на всякакви парични задължения, а не само на парични задължения, произтичащи от писмено удостоверен заем.</w:t>
      </w:r>
      <w:r w:rsidRPr="00E80D53">
        <w:rPr>
          <w:rFonts w:ascii="Times New Roman" w:hAnsi="Times New Roman" w:cs="Times New Roman"/>
          <w:vertAlign w:val="superscript"/>
        </w:rPr>
        <w:footnoteReference w:id="5"/>
      </w:r>
      <w:r w:rsidRPr="00E80D53">
        <w:rPr>
          <w:rFonts w:ascii="Times New Roman" w:hAnsi="Times New Roman" w:cs="Times New Roman"/>
        </w:rPr>
        <w:t xml:space="preserve"> Що се касае до опровергаване на съдържанието на писмени документи, до до</w:t>
      </w:r>
      <w:r w:rsidRPr="00E80D53">
        <w:rPr>
          <w:rFonts w:ascii="Times New Roman" w:hAnsi="Times New Roman" w:cs="Times New Roman"/>
        </w:rPr>
        <w:softHyphen/>
        <w:t>казване на съглашения, изменяващи или отменяващи писмени съгла</w:t>
      </w:r>
      <w:r w:rsidRPr="00E80D53">
        <w:rPr>
          <w:rFonts w:ascii="Times New Roman" w:hAnsi="Times New Roman" w:cs="Times New Roman"/>
        </w:rPr>
        <w:softHyphen/>
        <w:t xml:space="preserve">шения, съдебната практика смята (въз основа на ст. 217 ГК РСФСР), че свидетелски показания в тези случаи са недопустими, защото иначе би се заобиколила забраната за установяване на съответните сделки със </w:t>
      </w:r>
      <w:r w:rsidRPr="00E80D53">
        <w:rPr>
          <w:rFonts w:ascii="Times New Roman" w:hAnsi="Times New Roman" w:cs="Times New Roman"/>
        </w:rPr>
        <w:lastRenderedPageBreak/>
        <w:t>свидетелски показания.</w:t>
      </w:r>
      <w:r w:rsidRPr="00E80D53">
        <w:rPr>
          <w:rFonts w:ascii="Times New Roman" w:hAnsi="Times New Roman" w:cs="Times New Roman"/>
          <w:vertAlign w:val="superscript"/>
        </w:rPr>
        <w:footnoteReference w:id="6"/>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Както се вижда, чл. 133 ГПК не прави друго, освен да сумира в едно законово разпореждане почти същите ограничения на сви</w:t>
      </w:r>
      <w:r w:rsidRPr="00E80D53">
        <w:rPr>
          <w:rFonts w:ascii="Times New Roman" w:hAnsi="Times New Roman" w:cs="Times New Roman"/>
        </w:rPr>
        <w:softHyphen/>
        <w:t>детелските показания, които са познати и се практикуват и от съветското процесуално право.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Тези ограничения се обосновават от съветската правна док</w:t>
      </w:r>
      <w:r w:rsidRPr="00E80D53">
        <w:rPr>
          <w:rFonts w:ascii="Times New Roman" w:hAnsi="Times New Roman" w:cs="Times New Roman"/>
        </w:rPr>
        <w:softHyphen/>
        <w:t xml:space="preserve">трина със съображения на обществен интерес. Академик </w:t>
      </w:r>
      <w:r w:rsidRPr="00E80D53">
        <w:rPr>
          <w:rStyle w:val="Bodytext2Spacing2pt"/>
          <w:sz w:val="24"/>
        </w:rPr>
        <w:t>Вишински</w:t>
      </w:r>
      <w:r w:rsidRPr="00E80D53">
        <w:rPr>
          <w:rFonts w:ascii="Times New Roman" w:hAnsi="Times New Roman" w:cs="Times New Roman"/>
        </w:rPr>
        <w:t xml:space="preserve"> казва: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„Наличността на предустановени доказателства в гражданскопроцесуалното право се обуславя от изискването за устойчивост на гражданския оборот, който не допуска необоснованото разрушаване, а даже и каквото да е значително колебание на основанията, на които той се изгражда. Тук голяма роля принадлежи на писмените актове и особено на актовете, удостоверени по установения в закона ред (напр. нотариалните актове). Би било опасно за гражданските правоотношения, оформявани предвид тяхната важност с писмени документи, да се допусне тяхното оспорване с помощта на свиде</w:t>
      </w:r>
      <w:r w:rsidRPr="00E80D53">
        <w:rPr>
          <w:rFonts w:ascii="Times New Roman" w:hAnsi="Times New Roman" w:cs="Times New Roman"/>
        </w:rPr>
        <w:softHyphen/>
        <w:t>тели. Запрещението да се оспорват някои факти по друг начин, освен по предвидения в закона, има за цел да мотивира гражда</w:t>
      </w:r>
      <w:r w:rsidRPr="00E80D53">
        <w:rPr>
          <w:rFonts w:ascii="Times New Roman" w:hAnsi="Times New Roman" w:cs="Times New Roman"/>
        </w:rPr>
        <w:softHyphen/>
        <w:t>ните своевременно да предприемат за защита на своите права, с оглед на възможното тяхно нарушаване, посочените от държавата мерки като гаранция за защитата на тези права.“</w:t>
      </w:r>
      <w:r w:rsidRPr="00E80D53">
        <w:rPr>
          <w:rFonts w:ascii="Times New Roman" w:hAnsi="Times New Roman" w:cs="Times New Roman"/>
          <w:vertAlign w:val="superscript"/>
        </w:rPr>
        <w:footnoteReference w:id="7"/>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По същия начин се обосновават ограниченията на свидетел</w:t>
      </w:r>
      <w:r w:rsidRPr="00E80D53">
        <w:rPr>
          <w:rFonts w:ascii="Times New Roman" w:hAnsi="Times New Roman" w:cs="Times New Roman"/>
        </w:rPr>
        <w:softHyphen/>
        <w:t>ските показания в съветските учебни ръководства по граждански процес.</w:t>
      </w:r>
      <w:r w:rsidRPr="00E80D53">
        <w:rPr>
          <w:rFonts w:ascii="Times New Roman" w:hAnsi="Times New Roman" w:cs="Times New Roman"/>
          <w:vertAlign w:val="superscript"/>
        </w:rPr>
        <w:footnoteReference w:id="8"/>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lastRenderedPageBreak/>
        <w:t xml:space="preserve">         Установените в съветското право ограничения на свидетелските показания не само, че не се критикуват като нежелателни, нецеле</w:t>
      </w:r>
      <w:r w:rsidRPr="00E80D53">
        <w:rPr>
          <w:rFonts w:ascii="Times New Roman" w:hAnsi="Times New Roman" w:cs="Times New Roman"/>
        </w:rPr>
        <w:softHyphen/>
        <w:t>съобразни или вредни, но тъкмо напротив – принципът за ограни</w:t>
      </w:r>
      <w:r w:rsidRPr="00E80D53">
        <w:rPr>
          <w:rFonts w:ascii="Times New Roman" w:hAnsi="Times New Roman" w:cs="Times New Roman"/>
        </w:rPr>
        <w:softHyphen/>
        <w:t>чаване на свидетелските показания се окачествява от Вишински като „логичен и целесъобразен.“</w:t>
      </w:r>
      <w:r w:rsidRPr="00E80D53">
        <w:rPr>
          <w:rFonts w:ascii="Times New Roman" w:hAnsi="Times New Roman" w:cs="Times New Roman"/>
          <w:vertAlign w:val="superscript"/>
        </w:rPr>
        <w:footnoteReference w:id="9"/>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От същите съображения изхождаше и нашият законодател, когато установяваше указаните в чл. 133 ГПК ограничения на сви</w:t>
      </w:r>
      <w:r w:rsidRPr="00E80D53">
        <w:rPr>
          <w:rFonts w:ascii="Times New Roman" w:hAnsi="Times New Roman" w:cs="Times New Roman"/>
        </w:rPr>
        <w:softHyphen/>
        <w:t>детелските показания. Задачата на чл. 133 ГПК е: а) да обезпечи устойчивостта на редица важни гражданскоправни отношения и чрез това здравината на гражданскоправния оборот; б) да стиму</w:t>
      </w:r>
      <w:r w:rsidRPr="00E80D53">
        <w:rPr>
          <w:rFonts w:ascii="Times New Roman" w:hAnsi="Times New Roman" w:cs="Times New Roman"/>
        </w:rPr>
        <w:softHyphen/>
        <w:t>лира практикуването на писмената форма от страна на гражданите, в качеството й на най-добро доказателствено средство; в) да обез</w:t>
      </w:r>
      <w:r w:rsidRPr="00E80D53">
        <w:rPr>
          <w:rFonts w:ascii="Times New Roman" w:hAnsi="Times New Roman" w:cs="Times New Roman"/>
        </w:rPr>
        <w:softHyphen/>
        <w:t>печи постановяването на правилно решение, отговарящо на действи</w:t>
      </w:r>
      <w:r w:rsidRPr="00E80D53">
        <w:rPr>
          <w:rFonts w:ascii="Times New Roman" w:hAnsi="Times New Roman" w:cs="Times New Roman"/>
        </w:rPr>
        <w:softHyphen/>
        <w:t>телните правоотношения на страните, с помощта на изискваните от чл. 133 сигурни доказателствени средства (писмени доказателства) г) да намали чрез внедряването на сигурни доказателства броя на съдебните процеси, като предизвика доброволното съобразяване с документираното от писмените доказателства действително правно приложение.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Тази задача същевременно разкрива важните обществени ин</w:t>
      </w:r>
      <w:r w:rsidRPr="00E80D53">
        <w:rPr>
          <w:rFonts w:ascii="Times New Roman" w:hAnsi="Times New Roman" w:cs="Times New Roman"/>
        </w:rPr>
        <w:softHyphen/>
        <w:t>тереси, които правилото на чл. 133 ГПК цели да обслужи. Тези ин</w:t>
      </w:r>
      <w:r w:rsidRPr="00E80D53">
        <w:rPr>
          <w:rFonts w:ascii="Times New Roman" w:hAnsi="Times New Roman" w:cs="Times New Roman"/>
        </w:rPr>
        <w:softHyphen/>
        <w:t>тереси са от решаващо значение за отговора на въпроса, дали пра</w:t>
      </w:r>
      <w:r w:rsidRPr="00E80D53">
        <w:rPr>
          <w:rFonts w:ascii="Times New Roman" w:hAnsi="Times New Roman" w:cs="Times New Roman"/>
        </w:rPr>
        <w:softHyphen/>
        <w:t>вилото на чл. 133 е от императивно или диспозитивно естество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3. Но именно понеже при създаване на чл. 133 ГПК бяха въ</w:t>
      </w:r>
      <w:r w:rsidRPr="00E80D53">
        <w:rPr>
          <w:rFonts w:ascii="Times New Roman" w:hAnsi="Times New Roman" w:cs="Times New Roman"/>
        </w:rPr>
        <w:softHyphen/>
        <w:t>ведени ограничения на свидетелските показания, които формално наподобяват практикуваните под режима на ЗГС забрани на свиде</w:t>
      </w:r>
      <w:r w:rsidRPr="00E80D53">
        <w:rPr>
          <w:rFonts w:ascii="Times New Roman" w:hAnsi="Times New Roman" w:cs="Times New Roman"/>
        </w:rPr>
        <w:softHyphen/>
        <w:t>телските показания (чл. чл. 169—171), възниква питането: не трябва ли да се счита важащ под режима на ГПК диспозитивният харак</w:t>
      </w:r>
      <w:r w:rsidRPr="00E80D53">
        <w:rPr>
          <w:rFonts w:ascii="Times New Roman" w:hAnsi="Times New Roman" w:cs="Times New Roman"/>
        </w:rPr>
        <w:softHyphen/>
        <w:t>тер на тия забрани, приписван им от съдебната практика и правната те</w:t>
      </w:r>
      <w:r w:rsidRPr="00E80D53">
        <w:rPr>
          <w:rFonts w:ascii="Times New Roman" w:hAnsi="Times New Roman" w:cs="Times New Roman"/>
        </w:rPr>
        <w:softHyphen/>
        <w:t>ория под режима на ЗГС?</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Както е известно, ВКС в трайна юриспруденция по-чл. чл. 169— 171 ЗГС прие, че правилата на чл. чл. 169—171 ЗГС не са от публи</w:t>
      </w:r>
      <w:r w:rsidRPr="00E80D53">
        <w:rPr>
          <w:rFonts w:ascii="Times New Roman" w:hAnsi="Times New Roman" w:cs="Times New Roman"/>
        </w:rPr>
        <w:softHyphen/>
        <w:t xml:space="preserve">чен ред. Ето защо при изрично или мълчаливо </w:t>
      </w:r>
      <w:r w:rsidRPr="00E80D53">
        <w:rPr>
          <w:rFonts w:ascii="Times New Roman" w:hAnsi="Times New Roman" w:cs="Times New Roman"/>
        </w:rPr>
        <w:lastRenderedPageBreak/>
        <w:t>съгласие на против</w:t>
      </w:r>
      <w:r w:rsidRPr="00E80D53">
        <w:rPr>
          <w:rFonts w:ascii="Times New Roman" w:hAnsi="Times New Roman" w:cs="Times New Roman"/>
        </w:rPr>
        <w:softHyphen/>
        <w:t>ната страна могат да бъдат използвани свидетели за установяване на ония обстоятелства, доказването на които не може да стане по закона със свидетели. Непротивопоставянето на искането за допущане на недопустимите свидетели е достатъчно, за да станат те допустими. Възражението за недопустимостта на исканите свидетели трябва да се направи в заседанието, в което те са допуснати. Да</w:t>
      </w:r>
      <w:r w:rsidRPr="00E80D53">
        <w:rPr>
          <w:rFonts w:ascii="Times New Roman" w:hAnsi="Times New Roman" w:cs="Times New Roman"/>
        </w:rPr>
        <w:softHyphen/>
        <w:t>деното веднъж съгласие не може да бъде оттегляно. Но неявява</w:t>
      </w:r>
      <w:r w:rsidRPr="00E80D53">
        <w:rPr>
          <w:rFonts w:ascii="Times New Roman" w:hAnsi="Times New Roman" w:cs="Times New Roman"/>
        </w:rPr>
        <w:softHyphen/>
        <w:t>нето на противната страна по делото не е равностойно на съгласие за допущане на недопустимите свидетели. Само относно събития из гражданското състояние на лицата и за сделки, за които писмената форма е условие за тяхната валидност, ВКС бе на становището, че за тяхното установяване свидетели са недопустими даже със съгла</w:t>
      </w:r>
      <w:r w:rsidRPr="00E80D53">
        <w:rPr>
          <w:rFonts w:ascii="Times New Roman" w:hAnsi="Times New Roman" w:cs="Times New Roman"/>
        </w:rPr>
        <w:softHyphen/>
        <w:t>сие на противната страна.</w:t>
      </w:r>
      <w:r w:rsidRPr="00E80D53">
        <w:rPr>
          <w:rFonts w:ascii="Times New Roman" w:hAnsi="Times New Roman" w:cs="Times New Roman"/>
          <w:vertAlign w:val="superscript"/>
        </w:rPr>
        <w:footnoteReference w:id="10"/>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Тази практика на ВКС бе продължена под режима на ЗГС от Върховния съд на републиката. В две решения, издадени през тази година (258—52—1, 299—52—I), ВС приема, че страната не може да се оплаква за допущане на недопустими свидетели (допуснати под режима на ЗГС), когато не се е противопоставила на тяхното допущане.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Становището на правната теория съвпадаше с това на съдеб</w:t>
      </w:r>
      <w:r w:rsidRPr="00E80D53">
        <w:rPr>
          <w:rFonts w:ascii="Times New Roman" w:hAnsi="Times New Roman" w:cs="Times New Roman"/>
        </w:rPr>
        <w:softHyphen/>
        <w:t>ната практика.</w:t>
      </w:r>
      <w:r w:rsidRPr="00E80D53">
        <w:rPr>
          <w:rFonts w:ascii="Times New Roman" w:hAnsi="Times New Roman" w:cs="Times New Roman"/>
          <w:vertAlign w:val="superscript"/>
        </w:rPr>
        <w:footnoteReference w:id="11"/>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Трябва да се отбележи, че разглежданата съдебна практика признаваща диспозитизния характер на чл. чл. 169 –  171 ЗГС, всъщност пренасяше у нас съдебната практика на Франция, Италия, и дореволюционна Русия, от чиито процесуални кодекси бе преми</w:t>
      </w:r>
      <w:r w:rsidRPr="00E80D53">
        <w:rPr>
          <w:rFonts w:ascii="Times New Roman" w:hAnsi="Times New Roman" w:cs="Times New Roman"/>
        </w:rPr>
        <w:softHyphen/>
        <w:t>нала в нашия ЗГС забраната на свидетелските показания.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Тази практика представлява всъщност частен случай на при</w:t>
      </w:r>
      <w:r w:rsidRPr="00E80D53">
        <w:rPr>
          <w:rFonts w:ascii="Times New Roman" w:hAnsi="Times New Roman" w:cs="Times New Roman"/>
        </w:rPr>
        <w:softHyphen/>
        <w:t xml:space="preserve">ложение на едно по-общо разбиране в теорията и </w:t>
      </w:r>
      <w:r w:rsidRPr="00E80D53">
        <w:rPr>
          <w:rFonts w:ascii="Times New Roman" w:hAnsi="Times New Roman" w:cs="Times New Roman"/>
        </w:rPr>
        <w:lastRenderedPageBreak/>
        <w:t>практиката на бур</w:t>
      </w:r>
      <w:r w:rsidRPr="00E80D53">
        <w:rPr>
          <w:rFonts w:ascii="Times New Roman" w:hAnsi="Times New Roman" w:cs="Times New Roman"/>
        </w:rPr>
        <w:softHyphen/>
        <w:t xml:space="preserve">жоазния граждански процес. Касае се за разбирането, че страните могат с помощта на т.нар. </w:t>
      </w:r>
      <w:r w:rsidRPr="00E80D53">
        <w:rPr>
          <w:rStyle w:val="Bodytext2Spacing2pt"/>
          <w:sz w:val="24"/>
        </w:rPr>
        <w:t xml:space="preserve"> процесуални договори</w:t>
      </w:r>
      <w:r w:rsidRPr="00E80D53">
        <w:rPr>
          <w:rFonts w:ascii="Times New Roman" w:hAnsi="Times New Roman" w:cs="Times New Roman"/>
        </w:rPr>
        <w:t xml:space="preserve"> да дерогират установените от закона процесуални правила и да ги заместват с уговорени от тях правила, задължителни за съда. Особено развитие получи това разбиране в областта на т. нар. </w:t>
      </w:r>
      <w:r w:rsidRPr="00E80D53">
        <w:rPr>
          <w:rStyle w:val="Bodytext2Spacing2pt"/>
          <w:sz w:val="24"/>
        </w:rPr>
        <w:t xml:space="preserve">доказателствени </w:t>
      </w:r>
      <w:r w:rsidRPr="00E80D53">
        <w:rPr>
          <w:rFonts w:ascii="Times New Roman" w:hAnsi="Times New Roman" w:cs="Times New Roman"/>
        </w:rPr>
        <w:t>договори, чрез които страните изключват известни иначе допустими по закона доказателствени средства, като задължават съда да основе своето заключение само на някои от тях, придават обвързваща сила на някои доказателствени средства, предварително установяват без</w:t>
      </w:r>
      <w:r w:rsidRPr="00E80D53">
        <w:rPr>
          <w:rFonts w:ascii="Times New Roman" w:hAnsi="Times New Roman" w:cs="Times New Roman"/>
        </w:rPr>
        <w:softHyphen/>
        <w:t>спорността на някои факти и т. н.</w:t>
      </w:r>
      <w:r w:rsidRPr="00E80D53">
        <w:rPr>
          <w:rFonts w:ascii="Times New Roman" w:hAnsi="Times New Roman" w:cs="Times New Roman"/>
          <w:vertAlign w:val="superscript"/>
        </w:rPr>
        <w:footnoteReference w:id="12"/>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Валидността на такива доказателствени договори се признаваше от ВКС (вж. реш. 450—35—III, </w:t>
      </w:r>
      <w:r w:rsidRPr="00E80D53">
        <w:rPr>
          <w:rStyle w:val="Bodytext2Spacing2pt"/>
          <w:sz w:val="24"/>
        </w:rPr>
        <w:t>Сталев-Андреев,</w:t>
      </w:r>
      <w:r w:rsidRPr="00E80D53">
        <w:rPr>
          <w:rFonts w:ascii="Times New Roman" w:hAnsi="Times New Roman" w:cs="Times New Roman"/>
        </w:rPr>
        <w:t xml:space="preserve"> Анотиран ЗГС, чл. 163 III). Тя се признава от италианската и немската съдебна практика.</w:t>
      </w:r>
      <w:r w:rsidRPr="00E80D53">
        <w:rPr>
          <w:rFonts w:ascii="Times New Roman" w:hAnsi="Times New Roman" w:cs="Times New Roman"/>
          <w:vertAlign w:val="superscript"/>
        </w:rPr>
        <w:footnoteReference w:id="13"/>
      </w:r>
      <w:r w:rsidRPr="00E80D53">
        <w:rPr>
          <w:rFonts w:ascii="Times New Roman" w:hAnsi="Times New Roman" w:cs="Times New Roman"/>
        </w:rPr>
        <w:t xml:space="preserve"> В типовите договори на едрите капиталистически пред</w:t>
      </w:r>
      <w:r w:rsidRPr="00E80D53">
        <w:rPr>
          <w:rFonts w:ascii="Times New Roman" w:hAnsi="Times New Roman" w:cs="Times New Roman"/>
        </w:rPr>
        <w:softHyphen/>
        <w:t>приятия доказателствените уговорки представляват широко практи</w:t>
      </w:r>
      <w:r w:rsidRPr="00E80D53">
        <w:rPr>
          <w:rFonts w:ascii="Times New Roman" w:hAnsi="Times New Roman" w:cs="Times New Roman"/>
        </w:rPr>
        <w:softHyphen/>
        <w:t xml:space="preserve">кувани </w:t>
      </w:r>
      <w:r w:rsidRPr="00E80D53">
        <w:rPr>
          <w:rFonts w:ascii="Times New Roman" w:hAnsi="Times New Roman" w:cs="Times New Roman"/>
          <w:lang w:eastAsia="en-US"/>
        </w:rPr>
        <w:t xml:space="preserve">clauses de style, </w:t>
      </w:r>
      <w:r w:rsidRPr="00E80D53">
        <w:rPr>
          <w:rFonts w:ascii="Times New Roman" w:hAnsi="Times New Roman" w:cs="Times New Roman"/>
        </w:rPr>
        <w:t>особено от осигурителните и транспортните предприятия.</w:t>
      </w:r>
      <w:r w:rsidRPr="00E80D53">
        <w:rPr>
          <w:rFonts w:ascii="Times New Roman" w:hAnsi="Times New Roman" w:cs="Times New Roman"/>
          <w:vertAlign w:val="superscript"/>
        </w:rPr>
        <w:footnoteReference w:id="14"/>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Кои са теоретическите основания и социалните причини за тази практика? Изясняването на този въпрос ще ни покаже най-добре защо тази практика е недопустима под режим на социалистически граждански процес.</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Теоретическите основания за тази практика се извличат от същността и редица основни институти на буржоазния граждански процес. Построен върху „чистото“ състезателно начало, върху ини</w:t>
      </w:r>
      <w:r w:rsidRPr="00E80D53">
        <w:rPr>
          <w:rFonts w:ascii="Times New Roman" w:hAnsi="Times New Roman" w:cs="Times New Roman"/>
        </w:rPr>
        <w:softHyphen/>
        <w:t>циативата и господството на страните и пасивността на съда, буржоаз</w:t>
      </w:r>
      <w:r w:rsidRPr="00E80D53">
        <w:rPr>
          <w:rFonts w:ascii="Times New Roman" w:hAnsi="Times New Roman" w:cs="Times New Roman"/>
        </w:rPr>
        <w:softHyphen/>
        <w:t xml:space="preserve">ният граждански процес в редица </w:t>
      </w:r>
      <w:r w:rsidRPr="00E80D53">
        <w:rPr>
          <w:rFonts w:ascii="Times New Roman" w:hAnsi="Times New Roman" w:cs="Times New Roman"/>
        </w:rPr>
        <w:lastRenderedPageBreak/>
        <w:t>случаи допуща пълното обвързване на съда от поведението и волята на страните.</w:t>
      </w:r>
      <w:r w:rsidRPr="00E80D53">
        <w:rPr>
          <w:rFonts w:ascii="Times New Roman" w:hAnsi="Times New Roman" w:cs="Times New Roman"/>
          <w:vertAlign w:val="superscript"/>
        </w:rPr>
        <w:footnoteReference w:id="15"/>
      </w:r>
      <w:r w:rsidRPr="00E80D53">
        <w:rPr>
          <w:rFonts w:ascii="Times New Roman" w:hAnsi="Times New Roman" w:cs="Times New Roman"/>
        </w:rPr>
        <w:t xml:space="preserve"> Съдът е длъжен да решава </w:t>
      </w:r>
      <w:r w:rsidRPr="00E80D53">
        <w:rPr>
          <w:rFonts w:ascii="Times New Roman" w:hAnsi="Times New Roman" w:cs="Times New Roman"/>
          <w:lang w:eastAsia="en-US"/>
        </w:rPr>
        <w:t xml:space="preserve">secundum allegata et probata partium, </w:t>
      </w:r>
      <w:r w:rsidRPr="00E80D53">
        <w:rPr>
          <w:rFonts w:ascii="Times New Roman" w:hAnsi="Times New Roman" w:cs="Times New Roman"/>
        </w:rPr>
        <w:t>той е обвързан от признанието на страната, страните могат да си уговорят, ако желаят помирителен съд, като му предпишат договорно установените от тях съдопроизводствени правила. Следователно, те могат да се осво</w:t>
      </w:r>
      <w:r w:rsidRPr="00E80D53">
        <w:rPr>
          <w:rFonts w:ascii="Times New Roman" w:hAnsi="Times New Roman" w:cs="Times New Roman"/>
        </w:rPr>
        <w:softHyphen/>
        <w:t>бодят напълно от държавния съд и процес. Бидейки господари на своето право, те би трябвало да бъдат господари и на неговата правна защита. От тук заключението, че подобно на частната авто</w:t>
      </w:r>
      <w:r w:rsidRPr="00E80D53">
        <w:rPr>
          <w:rFonts w:ascii="Times New Roman" w:hAnsi="Times New Roman" w:cs="Times New Roman"/>
        </w:rPr>
        <w:softHyphen/>
        <w:t>номия в областта на гражданското право, страните трябва да разполагат и с „процесуална автономия“. Те трябва да могат с проце</w:t>
      </w:r>
      <w:r w:rsidRPr="00E80D53">
        <w:rPr>
          <w:rFonts w:ascii="Times New Roman" w:hAnsi="Times New Roman" w:cs="Times New Roman"/>
        </w:rPr>
        <w:softHyphen/>
        <w:t>суални съглашения да предопределят развитието на процеса и особено неговия изход, като обвързват съда с уговорените от тях доказателствени правила, дерогиращи доказателствените правила на закона. Както има гражданско диспозитивно право, така трябва да има и процесуално диспозитивно право, което може по същия начин да бъде дерогирано както частното право. Към тези съображения се прибавят и съображения, извличани от характера на доказател</w:t>
      </w:r>
      <w:r w:rsidRPr="00E80D53">
        <w:rPr>
          <w:rFonts w:ascii="Times New Roman" w:hAnsi="Times New Roman" w:cs="Times New Roman"/>
        </w:rPr>
        <w:softHyphen/>
        <w:t>ствените правила. Включването на тези правила в гражданските кодекси, а не в процесуалните закони на някои страни (Франция, Италия), тяхната връзка с осъществяването на гражданските субек</w:t>
      </w:r>
      <w:r w:rsidRPr="00E80D53">
        <w:rPr>
          <w:rFonts w:ascii="Times New Roman" w:hAnsi="Times New Roman" w:cs="Times New Roman"/>
        </w:rPr>
        <w:softHyphen/>
        <w:t>тивни права сякаш оправдава силно укрепеното в теорията и практиката разбиране за материалноправния характер на доказателстве</w:t>
      </w:r>
      <w:r w:rsidRPr="00E80D53">
        <w:rPr>
          <w:rFonts w:ascii="Times New Roman" w:hAnsi="Times New Roman" w:cs="Times New Roman"/>
        </w:rPr>
        <w:softHyphen/>
        <w:t>ните норми. Но ако тези норми са частноправни, а не процесуалноправни, то не е ли естествено тяхното подчиняване на частната автономия?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4. Научно, разбирането за принципиалната допустимост на про</w:t>
      </w:r>
      <w:r w:rsidRPr="00E80D53">
        <w:rPr>
          <w:rFonts w:ascii="Times New Roman" w:hAnsi="Times New Roman" w:cs="Times New Roman"/>
        </w:rPr>
        <w:softHyphen/>
        <w:t>цесуалните договори е неудържимо.</w:t>
      </w:r>
      <w:r w:rsidRPr="00E80D53">
        <w:rPr>
          <w:rFonts w:ascii="Times New Roman" w:hAnsi="Times New Roman" w:cs="Times New Roman"/>
          <w:vertAlign w:val="superscript"/>
        </w:rPr>
        <w:footnoteReference w:id="16"/>
      </w:r>
      <w:r w:rsidRPr="00E80D53">
        <w:rPr>
          <w:rFonts w:ascii="Times New Roman" w:hAnsi="Times New Roman" w:cs="Times New Roman"/>
        </w:rPr>
        <w:t xml:space="preserve"> То противоречи на </w:t>
      </w:r>
      <w:r w:rsidRPr="00E80D53">
        <w:rPr>
          <w:rFonts w:ascii="Times New Roman" w:hAnsi="Times New Roman" w:cs="Times New Roman"/>
        </w:rPr>
        <w:lastRenderedPageBreak/>
        <w:t>същността на процеса, като не държи сметка за основната разлика, която съществува между гражданското и процесуалното право от гледна точка на приложимостта на договорната автономия. Договорната автономия, задължителната сила на уговореното имат като естествено приложно поле гражданскоправните отношения, защото договорът има сила между страните, а не и спрямо трети лица. Гражданското право затова включва в себе си голям брой диспозитивни правила, защото, като урежда отношенията между гражданскоправните субекти, трябва да се съчетае с договорната автономия, като й предостави съот</w:t>
      </w:r>
      <w:r w:rsidRPr="00E80D53">
        <w:rPr>
          <w:rFonts w:ascii="Times New Roman" w:hAnsi="Times New Roman" w:cs="Times New Roman"/>
        </w:rPr>
        <w:softHyphen/>
        <w:t>ветен простор за действие (вж. чл. 9 ал. I ЗЗД). Неизбежният корелат на договорната автономия е диспозитивното гражданско право.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Коренно различно е обаче положението в процесуалното право. То не урежда отношенията между гражданите, а </w:t>
      </w:r>
      <w:r w:rsidRPr="00E80D53">
        <w:rPr>
          <w:rStyle w:val="Bodytext2Spacing2pt"/>
          <w:sz w:val="24"/>
        </w:rPr>
        <w:t>между тях и съда</w:t>
      </w:r>
      <w:r w:rsidRPr="00E80D53">
        <w:rPr>
          <w:rFonts w:ascii="Times New Roman" w:hAnsi="Times New Roman" w:cs="Times New Roman"/>
        </w:rPr>
        <w:t xml:space="preserve"> като държавен орган. Да се твърди, че страните по процеса могат да сключват валидни процесуални договори, означава да се приеме, че те могат да създадат със сключения между тях договор задължения за един държавен орган при изпълнение на неговите служебни функции. Но ако договорът не може да създаде задъл</w:t>
      </w:r>
      <w:r w:rsidRPr="00E80D53">
        <w:rPr>
          <w:rFonts w:ascii="Times New Roman" w:hAnsi="Times New Roman" w:cs="Times New Roman"/>
        </w:rPr>
        <w:softHyphen/>
        <w:t xml:space="preserve">жения в тежест на едно </w:t>
      </w:r>
      <w:r w:rsidRPr="00E80D53">
        <w:rPr>
          <w:rStyle w:val="Bodytext2Spacing2pt"/>
          <w:sz w:val="24"/>
        </w:rPr>
        <w:t>трето частно лице,</w:t>
      </w:r>
      <w:r w:rsidRPr="00E80D53">
        <w:rPr>
          <w:rFonts w:ascii="Times New Roman" w:hAnsi="Times New Roman" w:cs="Times New Roman"/>
        </w:rPr>
        <w:t xml:space="preserve"> как може той да има задължителна сила спрямо съда? Ако договорът не може да породи даже гражданскоправни последици за едно трето лице, как той ще </w:t>
      </w:r>
      <w:r w:rsidRPr="00E80D53">
        <w:rPr>
          <w:rFonts w:ascii="Times New Roman" w:hAnsi="Times New Roman" w:cs="Times New Roman"/>
        </w:rPr>
        <w:lastRenderedPageBreak/>
        <w:t>може да породи процесуалноправни последици за държавния правосъден орган, като го обвърже с предписаното от договора процесуално поведение?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Ето защо, за претендираната валидност на процесуалните до</w:t>
      </w:r>
      <w:r w:rsidRPr="00E80D53">
        <w:rPr>
          <w:rFonts w:ascii="Times New Roman" w:hAnsi="Times New Roman" w:cs="Times New Roman"/>
        </w:rPr>
        <w:softHyphen/>
        <w:t xml:space="preserve">говори (задължение за съда да се съобрази с предписаното от договора процесуално поведение) </w:t>
      </w:r>
      <w:r w:rsidRPr="00E80D53">
        <w:rPr>
          <w:rStyle w:val="Bodytext2Spacing2pt"/>
          <w:sz w:val="24"/>
        </w:rPr>
        <w:t>липсва всякаква законова опора.</w:t>
      </w:r>
      <w:r w:rsidRPr="00E80D53">
        <w:rPr>
          <w:rFonts w:ascii="Times New Roman" w:hAnsi="Times New Roman" w:cs="Times New Roman"/>
        </w:rPr>
        <w:t xml:space="preserve"> Само с изрична разпоредба на закона може да се придаде по изключение процесуална релевантност на сключен между стра</w:t>
      </w:r>
      <w:r w:rsidRPr="00E80D53">
        <w:rPr>
          <w:rFonts w:ascii="Times New Roman" w:hAnsi="Times New Roman" w:cs="Times New Roman"/>
        </w:rPr>
        <w:softHyphen/>
        <w:t>ните по процеса договор. В тия случаи основанието за задължител</w:t>
      </w:r>
      <w:r w:rsidRPr="00E80D53">
        <w:rPr>
          <w:rFonts w:ascii="Times New Roman" w:hAnsi="Times New Roman" w:cs="Times New Roman"/>
        </w:rPr>
        <w:softHyphen/>
        <w:t>ната сила на договора не се крие в принципа на договорната автономия (чл. 9 ЗЗД), а в нарочното овластяване на закона. А това по</w:t>
      </w:r>
      <w:r w:rsidRPr="00E80D53">
        <w:rPr>
          <w:rFonts w:ascii="Times New Roman" w:hAnsi="Times New Roman" w:cs="Times New Roman"/>
        </w:rPr>
        <w:softHyphen/>
        <w:t>казва, че в гражданския процес не съществува някаква процесуална автономия на съдещите се, сходна с договорната автономия. Не съществува и такова процесуално диспозитивно право, което да съвпада по основание и обем с гражданското диспозитивно право (вж. по-долу № 6).</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Зад тези правилни теоретични съображения стои и едно важно практическо съображение. Признае ли се съществуването на дого</w:t>
      </w:r>
      <w:r w:rsidRPr="00E80D53">
        <w:rPr>
          <w:rFonts w:ascii="Times New Roman" w:hAnsi="Times New Roman" w:cs="Times New Roman"/>
        </w:rPr>
        <w:softHyphen/>
        <w:t>ворната автономия в гражданския процес, това означава да се при</w:t>
      </w:r>
      <w:r w:rsidRPr="00E80D53">
        <w:rPr>
          <w:rFonts w:ascii="Times New Roman" w:hAnsi="Times New Roman" w:cs="Times New Roman"/>
        </w:rPr>
        <w:softHyphen/>
        <w:t>знае допустимостта на договорно уредения, т. е. на конвенционалния процес, което е равнозначно с обезсмисляне на държавно уредения съдопрбизводствен ред, с превръщане на съдията в играчка, в ин</w:t>
      </w:r>
      <w:r w:rsidRPr="00E80D53">
        <w:rPr>
          <w:rFonts w:ascii="Times New Roman" w:hAnsi="Times New Roman" w:cs="Times New Roman"/>
        </w:rPr>
        <w:softHyphen/>
        <w:t>струмент на волята на страните по делото.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Невъзможността да се обоснове процесуалната релевантност на сключените между страните договори преди или в течение на про</w:t>
      </w:r>
      <w:r w:rsidRPr="00E80D53">
        <w:rPr>
          <w:rFonts w:ascii="Times New Roman" w:hAnsi="Times New Roman" w:cs="Times New Roman"/>
        </w:rPr>
        <w:softHyphen/>
        <w:t>цеса е толкова очевидна, че това се- признава от повечето бур</w:t>
      </w:r>
      <w:r w:rsidRPr="00E80D53">
        <w:rPr>
          <w:rFonts w:ascii="Times New Roman" w:hAnsi="Times New Roman" w:cs="Times New Roman"/>
        </w:rPr>
        <w:softHyphen/>
        <w:t>жоазни автори.</w:t>
      </w:r>
      <w:r w:rsidRPr="00E80D53">
        <w:rPr>
          <w:rFonts w:ascii="Times New Roman" w:hAnsi="Times New Roman" w:cs="Times New Roman"/>
          <w:vertAlign w:val="superscript"/>
        </w:rPr>
        <w:footnoteReference w:id="17"/>
      </w:r>
      <w:r w:rsidRPr="00E80D53">
        <w:rPr>
          <w:rFonts w:ascii="Times New Roman" w:hAnsi="Times New Roman" w:cs="Times New Roman"/>
        </w:rPr>
        <w:t xml:space="preserve"> Те отричат и диспозитивния характер на ограни</w:t>
      </w:r>
      <w:r w:rsidRPr="00E80D53">
        <w:rPr>
          <w:rFonts w:ascii="Times New Roman" w:hAnsi="Times New Roman" w:cs="Times New Roman"/>
        </w:rPr>
        <w:softHyphen/>
        <w:t xml:space="preserve">ченията на свидетелските показания. Това становище не може обаче да се наложи в </w:t>
      </w:r>
      <w:r w:rsidRPr="00E80D53">
        <w:rPr>
          <w:rFonts w:ascii="Times New Roman" w:hAnsi="Times New Roman" w:cs="Times New Roman"/>
        </w:rPr>
        <w:lastRenderedPageBreak/>
        <w:t>съдебната практика, не може да си пробие път и да стане господствуващо в практическото прилагане на буржоазния граждански процес. В практиката на този процес господствуват до</w:t>
      </w:r>
      <w:r w:rsidRPr="00E80D53">
        <w:rPr>
          <w:rFonts w:ascii="Times New Roman" w:hAnsi="Times New Roman" w:cs="Times New Roman"/>
        </w:rPr>
        <w:softHyphen/>
        <w:t>казателствените договори и диспозитивният характер на ограниче</w:t>
      </w:r>
      <w:r w:rsidRPr="00E80D53">
        <w:rPr>
          <w:rFonts w:ascii="Times New Roman" w:hAnsi="Times New Roman" w:cs="Times New Roman"/>
        </w:rPr>
        <w:softHyphen/>
        <w:t>нията на свидетелските показания.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Как може да се обясни тази сила на практиката на процесуал</w:t>
      </w:r>
      <w:r w:rsidRPr="00E80D53">
        <w:rPr>
          <w:rFonts w:ascii="Times New Roman" w:hAnsi="Times New Roman" w:cs="Times New Roman"/>
        </w:rPr>
        <w:softHyphen/>
        <w:t>ните договори, въпреки очевидната липса на всякаква законова опора за тяхната валидност?</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Обяснението става сравнително леко, ако се държи сметка за социалните причини на процесуалните договори в обстановката на буржоазен граждански процес, за социалните корени на проникването на договорната автономия в буржоазното процесуално право.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Частният интерес, който чрез договорната автономия господства в частноправните отношения на буржоазното общество, не може да се спре пред границите на тия отношения. Извлечената чрез договорното неравенство материална изгода не е окончателно обез</w:t>
      </w:r>
      <w:r w:rsidRPr="00E80D53">
        <w:rPr>
          <w:rFonts w:ascii="Times New Roman" w:hAnsi="Times New Roman" w:cs="Times New Roman"/>
        </w:rPr>
        <w:softHyphen/>
        <w:t>печена. Тя може да бъде изгубена в процеса. Затова е нужно да се подготви предварително процесуалната победа, като се продик</w:t>
      </w:r>
      <w:r w:rsidRPr="00E80D53">
        <w:rPr>
          <w:rFonts w:ascii="Times New Roman" w:hAnsi="Times New Roman" w:cs="Times New Roman"/>
        </w:rPr>
        <w:softHyphen/>
        <w:t>тува на бъдещия процесуален противник, а чрез него и на съда, такова процесуално поведение, което да обезпечи издаването на изгодно решение в полза на диктуващия при сключване на договора. А диктува при сключване на договора безспорно стопански силният. Мъчно ли е тогава да се обясни, защо практиката на процесуалните договори и особено на доказателствените договори процъфтява, мъчно ли е да се обясни защо доказателствените клаузи фигурират в редица типови договори, сключвани от едрите монополистически предприятия? Все на същата причина се дължи, че всички бур</w:t>
      </w:r>
      <w:r w:rsidRPr="00E80D53">
        <w:rPr>
          <w:rFonts w:ascii="Times New Roman" w:hAnsi="Times New Roman" w:cs="Times New Roman"/>
        </w:rPr>
        <w:softHyphen/>
        <w:t>жоазни процесуални законодателства изрично допущат кулминацион</w:t>
      </w:r>
      <w:r w:rsidRPr="00E80D53">
        <w:rPr>
          <w:rFonts w:ascii="Times New Roman" w:hAnsi="Times New Roman" w:cs="Times New Roman"/>
        </w:rPr>
        <w:softHyphen/>
        <w:t xml:space="preserve">ната проява на конвенционалния процес – а именно помирителния съд и процес. Валидността на договора за помирителен съд и на помирителните клаузи дават възможност на едрите монополистични предприятия направо да се освободят от държавния съд, станал за тях стеснителен и да наложат на своите контрагенти разрешаването на </w:t>
      </w:r>
      <w:r w:rsidRPr="00E80D53">
        <w:rPr>
          <w:rFonts w:ascii="Times New Roman" w:hAnsi="Times New Roman" w:cs="Times New Roman"/>
        </w:rPr>
        <w:lastRenderedPageBreak/>
        <w:t>възникналите с тях спорове от помирителни съдилища, чийто състав, процедура и материално право те диктуват. Тази възможност се използува така широко особено в годините след Първата световна война, че на практика голяма част от гражданскоправните спорове, по които са страни едрите монополистически предприятия, изобщо не стигат до държавния съд и процес. Напорът на частния интерес да си обезпечи търсената печалба, включително и с помощта на процесуални средства, е така силен, че той не се спира и пред обез</w:t>
      </w:r>
      <w:r w:rsidRPr="00E80D53">
        <w:rPr>
          <w:rFonts w:ascii="Times New Roman" w:hAnsi="Times New Roman" w:cs="Times New Roman"/>
        </w:rPr>
        <w:softHyphen/>
        <w:t xml:space="preserve">смислянето на един от основните стълбове на буржоазния правопорядък, а именно – буржоазното правосъдие. Никаква процесуална теория, естествено, не е в състояние да устои на този натиск – противното би означавало, че тази теория е в състояние да </w:t>
      </w:r>
      <w:r w:rsidRPr="00E80D53">
        <w:rPr>
          <w:rFonts w:ascii="Times New Roman" w:hAnsi="Times New Roman" w:cs="Times New Roman"/>
          <w:lang w:eastAsia="en-US"/>
        </w:rPr>
        <w:t xml:space="preserve">ocуети </w:t>
      </w:r>
      <w:r w:rsidRPr="00E80D53">
        <w:rPr>
          <w:rFonts w:ascii="Times New Roman" w:hAnsi="Times New Roman" w:cs="Times New Roman"/>
        </w:rPr>
        <w:t>в интересуващия ни сектор действието на основния закон на капи</w:t>
      </w:r>
      <w:r w:rsidRPr="00E80D53">
        <w:rPr>
          <w:rFonts w:ascii="Times New Roman" w:hAnsi="Times New Roman" w:cs="Times New Roman"/>
        </w:rPr>
        <w:softHyphen/>
        <w:t>талистическото общество: стимулът към максимална печалба.</w:t>
      </w:r>
      <w:r w:rsidRPr="00E80D53">
        <w:rPr>
          <w:rFonts w:ascii="Times New Roman" w:hAnsi="Times New Roman" w:cs="Times New Roman"/>
          <w:vertAlign w:val="superscript"/>
        </w:rPr>
        <w:footnoteReference w:id="18"/>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Ако това са социалните </w:t>
      </w:r>
      <w:r w:rsidRPr="00E80D53">
        <w:rPr>
          <w:rStyle w:val="Bodytext2Spacing2pt"/>
          <w:sz w:val="24"/>
        </w:rPr>
        <w:t>причини</w:t>
      </w:r>
      <w:r w:rsidRPr="00E80D53">
        <w:rPr>
          <w:rFonts w:ascii="Times New Roman" w:hAnsi="Times New Roman" w:cs="Times New Roman"/>
        </w:rPr>
        <w:t xml:space="preserve"> на договорната автономия в процесуалното право, не е мъчно да се отгатне, какви са социал</w:t>
      </w:r>
      <w:r w:rsidRPr="00E80D53">
        <w:rPr>
          <w:rFonts w:ascii="Times New Roman" w:hAnsi="Times New Roman" w:cs="Times New Roman"/>
        </w:rPr>
        <w:softHyphen/>
        <w:t xml:space="preserve">ните </w:t>
      </w:r>
      <w:r w:rsidRPr="00E80D53">
        <w:rPr>
          <w:rStyle w:val="Bodytext2Spacing2pt"/>
          <w:sz w:val="24"/>
        </w:rPr>
        <w:t>последици</w:t>
      </w:r>
      <w:r w:rsidRPr="00E80D53">
        <w:rPr>
          <w:rFonts w:ascii="Times New Roman" w:hAnsi="Times New Roman" w:cs="Times New Roman"/>
        </w:rPr>
        <w:t xml:space="preserve"> от тази теория и практика.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С помощта на процесуалния договор фактическото неравенство се закрепява в </w:t>
      </w:r>
      <w:r w:rsidRPr="00E80D53">
        <w:rPr>
          <w:rStyle w:val="Bodytext2Spacing2pt"/>
          <w:sz w:val="24"/>
        </w:rPr>
        <w:t>юридическо</w:t>
      </w:r>
      <w:r w:rsidRPr="00E80D53">
        <w:rPr>
          <w:rFonts w:ascii="Times New Roman" w:hAnsi="Times New Roman" w:cs="Times New Roman"/>
        </w:rPr>
        <w:t xml:space="preserve"> господство на стопански силния. Това юридическо преимущество се пренася в процеса, за да </w:t>
      </w:r>
      <w:r w:rsidRPr="00E80D53">
        <w:rPr>
          <w:rStyle w:val="Bodytext2Spacing2pt"/>
          <w:sz w:val="24"/>
        </w:rPr>
        <w:t>унищожи и ония формални гаранции,</w:t>
      </w:r>
      <w:r w:rsidRPr="00E80D53">
        <w:rPr>
          <w:rFonts w:ascii="Times New Roman" w:hAnsi="Times New Roman" w:cs="Times New Roman"/>
        </w:rPr>
        <w:t xml:space="preserve"> онова формално равенство, което буржоазното процесуално право предлага на спорящите. Последицата е неизбежно злепоставяне на страната, подчинена на процесуалния договор, като тя се изправя пред засилената вероятност за едно неизгодно спрямо нея съдебно решение. Това неизгодно решение трябва да я лиши даже и от ония права, които й са били признати с материалноправния договор. По този начин основната </w:t>
      </w:r>
      <w:r w:rsidRPr="00E80D53">
        <w:rPr>
          <w:rStyle w:val="Bodytext2Spacing2pt"/>
          <w:sz w:val="24"/>
        </w:rPr>
        <w:t xml:space="preserve">социална </w:t>
      </w:r>
      <w:r w:rsidRPr="00E80D53">
        <w:rPr>
          <w:rFonts w:ascii="Times New Roman" w:hAnsi="Times New Roman" w:cs="Times New Roman"/>
        </w:rPr>
        <w:t>последица на процесуалния договор в обстановка на буржоазно об</w:t>
      </w:r>
      <w:r w:rsidRPr="00E80D53">
        <w:rPr>
          <w:rFonts w:ascii="Times New Roman" w:hAnsi="Times New Roman" w:cs="Times New Roman"/>
        </w:rPr>
        <w:softHyphen/>
        <w:t>щество и процес се свежда в издаването на обусловено от проце</w:t>
      </w:r>
      <w:r w:rsidRPr="00E80D53">
        <w:rPr>
          <w:rFonts w:ascii="Times New Roman" w:hAnsi="Times New Roman" w:cs="Times New Roman"/>
        </w:rPr>
        <w:softHyphen/>
        <w:t>суалния договор неправилно, неотговарящо на материалната истина съдебно решение. Това решение завършва експлоатацията на сто</w:t>
      </w:r>
      <w:r w:rsidRPr="00E80D53">
        <w:rPr>
          <w:rFonts w:ascii="Times New Roman" w:hAnsi="Times New Roman" w:cs="Times New Roman"/>
        </w:rPr>
        <w:softHyphen/>
        <w:t xml:space="preserve">пански </w:t>
      </w:r>
      <w:r w:rsidRPr="00E80D53">
        <w:rPr>
          <w:rFonts w:ascii="Times New Roman" w:hAnsi="Times New Roman" w:cs="Times New Roman"/>
        </w:rPr>
        <w:lastRenderedPageBreak/>
        <w:t>слабия от стопански силния.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Подобни са последиците от практиката за диспозитивното есте</w:t>
      </w:r>
      <w:r w:rsidRPr="00E80D53">
        <w:rPr>
          <w:rFonts w:ascii="Times New Roman" w:hAnsi="Times New Roman" w:cs="Times New Roman"/>
        </w:rPr>
        <w:softHyphen/>
        <w:t xml:space="preserve">ство на ограниченията на свидетелските показания. Както е добре известно, обикновено това разбиране се прилагаше, когато страната, </w:t>
      </w:r>
      <w:r w:rsidRPr="00E80D53">
        <w:rPr>
          <w:rStyle w:val="Bodytext2Spacing2pt"/>
          <w:sz w:val="24"/>
        </w:rPr>
        <w:t>срещу която</w:t>
      </w:r>
      <w:r w:rsidRPr="00E80D53">
        <w:rPr>
          <w:rFonts w:ascii="Times New Roman" w:hAnsi="Times New Roman" w:cs="Times New Roman"/>
        </w:rPr>
        <w:t xml:space="preserve"> се искат недопустимите свидетели, </w:t>
      </w:r>
      <w:r w:rsidRPr="00E80D53">
        <w:rPr>
          <w:rStyle w:val="Bodytext2Spacing2pt"/>
          <w:sz w:val="24"/>
        </w:rPr>
        <w:t>пропусне</w:t>
      </w:r>
      <w:r w:rsidRPr="00E80D53">
        <w:rPr>
          <w:rFonts w:ascii="Times New Roman" w:hAnsi="Times New Roman" w:cs="Times New Roman"/>
        </w:rPr>
        <w:t xml:space="preserve"> да се срещупостави на тяхното допущане. Когато разбере грешката си и възрази, тази страна се вижда изправена пред теорията и практи</w:t>
      </w:r>
      <w:r w:rsidRPr="00E80D53">
        <w:rPr>
          <w:rFonts w:ascii="Times New Roman" w:hAnsi="Times New Roman" w:cs="Times New Roman"/>
        </w:rPr>
        <w:softHyphen/>
        <w:t xml:space="preserve">ката за диспозитивното естество на правилата, ограничаващи използването на свидетелските показания. На практика обаче кои бяха тези, които </w:t>
      </w:r>
      <w:r w:rsidRPr="00E80D53">
        <w:rPr>
          <w:rStyle w:val="Bodytext2Spacing2pt"/>
          <w:sz w:val="24"/>
        </w:rPr>
        <w:t>пропущаха</w:t>
      </w:r>
      <w:r w:rsidRPr="00E80D53">
        <w:rPr>
          <w:rFonts w:ascii="Times New Roman" w:hAnsi="Times New Roman" w:cs="Times New Roman"/>
        </w:rPr>
        <w:t xml:space="preserve"> да се позоват на чл. чл. 169 – 171 ЗГС и кои бяха тези, които не само че не пропущаха да се позоват, но </w:t>
      </w:r>
      <w:r w:rsidRPr="00E80D53">
        <w:rPr>
          <w:rStyle w:val="Bodytext2Spacing2pt"/>
          <w:sz w:val="24"/>
        </w:rPr>
        <w:t>винаги се позоваваха</w:t>
      </w:r>
      <w:r w:rsidRPr="00E80D53">
        <w:rPr>
          <w:rFonts w:ascii="Times New Roman" w:hAnsi="Times New Roman" w:cs="Times New Roman"/>
        </w:rPr>
        <w:t xml:space="preserve"> на тези разпоредби, често пъти срещу наивници, несъобразили се с изискването за писмена форма?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Пропущаха да се позоват на чл. чл. 169 – 171 ЗГС неопитните граждани, стопански слабите, които нямаха възможност да си анга</w:t>
      </w:r>
      <w:r w:rsidRPr="00E80D53">
        <w:rPr>
          <w:rFonts w:ascii="Times New Roman" w:hAnsi="Times New Roman" w:cs="Times New Roman"/>
        </w:rPr>
        <w:softHyphen/>
        <w:t>жират добра защита, които рядко идваха в съдебната зала, за да се чувстват в нея като у дома си и несмутени, нестеснени да упражняват всички предоставени им формално от закона права. Не пропущаха да се позоват опитните, обичайните посетители на съдеб</w:t>
      </w:r>
      <w:r w:rsidRPr="00E80D53">
        <w:rPr>
          <w:rFonts w:ascii="Times New Roman" w:hAnsi="Times New Roman" w:cs="Times New Roman"/>
        </w:rPr>
        <w:softHyphen/>
        <w:t>ните зали, хората на сделките, стопански силните, с една дума пред</w:t>
      </w:r>
      <w:r w:rsidRPr="00E80D53">
        <w:rPr>
          <w:rFonts w:ascii="Times New Roman" w:hAnsi="Times New Roman" w:cs="Times New Roman"/>
        </w:rPr>
        <w:softHyphen/>
        <w:t>ставителите на буржоазната класа, които, ангажирайки си добра за</w:t>
      </w:r>
      <w:r w:rsidRPr="00E80D53">
        <w:rPr>
          <w:rFonts w:ascii="Times New Roman" w:hAnsi="Times New Roman" w:cs="Times New Roman"/>
        </w:rPr>
        <w:softHyphen/>
        <w:t>щита, избягваха риска на процесуалните грешки.</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Няма, следователно, съмнение, че от гледна точка на социални после</w:t>
      </w:r>
      <w:r w:rsidRPr="00E80D53">
        <w:rPr>
          <w:rFonts w:ascii="Times New Roman" w:hAnsi="Times New Roman" w:cs="Times New Roman"/>
        </w:rPr>
        <w:softHyphen/>
        <w:t>дици практиката за диспозитивното</w:t>
      </w:r>
      <w:r w:rsidRPr="00E80D53">
        <w:rPr>
          <w:rStyle w:val="Bodytext27"/>
          <w:sz w:val="24"/>
        </w:rPr>
        <w:t xml:space="preserve"> </w:t>
      </w:r>
      <w:r w:rsidRPr="00E80D53">
        <w:rPr>
          <w:rFonts w:ascii="Times New Roman" w:hAnsi="Times New Roman" w:cs="Times New Roman"/>
        </w:rPr>
        <w:t>естество на чл. чл. 169 –171 ЗГС ползваше стопански силните, даваше им процесуални предимства, а удряше по интересите на социално и стопански слабите, лишаваше ги от процесуалната защита, гарантирана им от закона.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Тези класови корени и класови последици на теорията и практиката на „диспозитивното“ процесуално право, на процесуал</w:t>
      </w:r>
      <w:r w:rsidRPr="00E80D53">
        <w:rPr>
          <w:rFonts w:ascii="Times New Roman" w:hAnsi="Times New Roman" w:cs="Times New Roman"/>
        </w:rPr>
        <w:softHyphen/>
        <w:t xml:space="preserve">ните договори, вкл. и на практиката за диспозитивния характер на чл. чл. 169 – 171 ЗГС, трябва да се имат предвид, когато се поставя въпросът дали тази практика може да бъде продължена у нас днес, под режима на новия </w:t>
      </w:r>
      <w:r w:rsidRPr="00E80D53">
        <w:rPr>
          <w:rFonts w:ascii="Times New Roman" w:hAnsi="Times New Roman" w:cs="Times New Roman"/>
        </w:rPr>
        <w:lastRenderedPageBreak/>
        <w:t>ГПК.</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5. За разлика от буржоазния граждански процес ГПК отрича „чистото“ състезателно начало. ГПК съчетава сътрудничеството на страните при дирене на истината с активната роля на съда при установяване на действителните отношения на спорещите (чл. 4 ГПК).</w:t>
      </w:r>
      <w:r w:rsidRPr="00E80D53">
        <w:rPr>
          <w:rFonts w:ascii="Times New Roman" w:hAnsi="Times New Roman" w:cs="Times New Roman"/>
          <w:vertAlign w:val="superscript"/>
        </w:rPr>
        <w:footnoteReference w:id="19"/>
      </w:r>
      <w:r w:rsidRPr="00E80D53">
        <w:rPr>
          <w:rFonts w:ascii="Times New Roman" w:hAnsi="Times New Roman" w:cs="Times New Roman"/>
          <w:vertAlign w:val="superscript"/>
        </w:rPr>
        <w:t xml:space="preserve"> </w:t>
      </w:r>
      <w:r w:rsidRPr="00E80D53">
        <w:rPr>
          <w:rFonts w:ascii="Times New Roman" w:hAnsi="Times New Roman" w:cs="Times New Roman"/>
        </w:rPr>
        <w:t>Съдът изхожда от представените от страните факти и взема пред</w:t>
      </w:r>
      <w:r w:rsidRPr="00E80D53">
        <w:rPr>
          <w:rFonts w:ascii="Times New Roman" w:hAnsi="Times New Roman" w:cs="Times New Roman"/>
        </w:rPr>
        <w:softHyphen/>
        <w:t>вид посочените от тях доказателства, но не се ограничава с тях. Той може сам да събира доказателства. Той не е обвързан от при</w:t>
      </w:r>
      <w:r w:rsidRPr="00E80D53">
        <w:rPr>
          <w:rFonts w:ascii="Times New Roman" w:hAnsi="Times New Roman" w:cs="Times New Roman"/>
        </w:rPr>
        <w:softHyphen/>
        <w:t xml:space="preserve">знанията на страните. Следователно, доказателствената дейност на страните не е </w:t>
      </w:r>
      <w:r w:rsidRPr="00E80D53">
        <w:rPr>
          <w:rStyle w:val="Bodytext2Spacing2pt"/>
          <w:sz w:val="24"/>
        </w:rPr>
        <w:t>единствено</w:t>
      </w:r>
      <w:r w:rsidRPr="00E80D53">
        <w:rPr>
          <w:rFonts w:ascii="Times New Roman" w:hAnsi="Times New Roman" w:cs="Times New Roman"/>
        </w:rPr>
        <w:t xml:space="preserve"> меродавна за съда, не е окончателно обвързваща за него. Следователно, в социалистическия граждански процес липсват даже тия привидни теоретически основания за кон</w:t>
      </w:r>
      <w:r w:rsidRPr="00E80D53">
        <w:rPr>
          <w:rFonts w:ascii="Times New Roman" w:hAnsi="Times New Roman" w:cs="Times New Roman"/>
        </w:rPr>
        <w:softHyphen/>
        <w:t>венционалния процес, които буржоазният граждански процес пред</w:t>
      </w:r>
      <w:r w:rsidRPr="00E80D53">
        <w:rPr>
          <w:rFonts w:ascii="Times New Roman" w:hAnsi="Times New Roman" w:cs="Times New Roman"/>
        </w:rPr>
        <w:softHyphen/>
        <w:t>лага в полза на тази теория. Отричайки „чистото“ състезателно на</w:t>
      </w:r>
      <w:r w:rsidRPr="00E80D53">
        <w:rPr>
          <w:rFonts w:ascii="Times New Roman" w:hAnsi="Times New Roman" w:cs="Times New Roman"/>
        </w:rPr>
        <w:softHyphen/>
        <w:t>чало с присъщите му последици, нашият ГПК отрича и произти</w:t>
      </w:r>
      <w:r w:rsidRPr="00E80D53">
        <w:rPr>
          <w:rFonts w:ascii="Times New Roman" w:hAnsi="Times New Roman" w:cs="Times New Roman"/>
        </w:rPr>
        <w:softHyphen/>
        <w:t>чащите от него основания в полза на конвенционалния процес.</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Но ГПК отрича конвенционалния процес не само мълчаливо. Той го отрича </w:t>
      </w:r>
      <w:r w:rsidRPr="00E80D53">
        <w:rPr>
          <w:rStyle w:val="Bodytext2Spacing2pt"/>
          <w:sz w:val="24"/>
        </w:rPr>
        <w:t>изрично,</w:t>
      </w:r>
      <w:r w:rsidRPr="00E80D53">
        <w:rPr>
          <w:rFonts w:ascii="Times New Roman" w:hAnsi="Times New Roman" w:cs="Times New Roman"/>
        </w:rPr>
        <w:t xml:space="preserve"> тъй като </w:t>
      </w:r>
      <w:r w:rsidRPr="00E80D53">
        <w:rPr>
          <w:rStyle w:val="Bodytext2Spacing2pt"/>
          <w:sz w:val="24"/>
        </w:rPr>
        <w:t>забранява най-важното проявление на конвенционалния процес,</w:t>
      </w:r>
      <w:r w:rsidRPr="00E80D53">
        <w:rPr>
          <w:rFonts w:ascii="Times New Roman" w:hAnsi="Times New Roman" w:cs="Times New Roman"/>
        </w:rPr>
        <w:t xml:space="preserve"> най-важния процесуален договор — </w:t>
      </w:r>
      <w:r w:rsidRPr="00E80D53">
        <w:rPr>
          <w:rStyle w:val="Bodytext2Spacing2pt"/>
          <w:sz w:val="24"/>
        </w:rPr>
        <w:t>договора за помирителен съд и процес</w:t>
      </w:r>
      <w:r w:rsidRPr="00E80D53">
        <w:rPr>
          <w:rFonts w:ascii="Times New Roman" w:hAnsi="Times New Roman" w:cs="Times New Roman"/>
        </w:rPr>
        <w:t xml:space="preserve"> (чл. 9 ал. I ГПК). Тази забрана надхвърля непосредстве</w:t>
      </w:r>
      <w:r w:rsidRPr="00E80D53">
        <w:rPr>
          <w:rFonts w:ascii="Times New Roman" w:hAnsi="Times New Roman" w:cs="Times New Roman"/>
        </w:rPr>
        <w:softHyphen/>
        <w:t xml:space="preserve">ното й приложно поле и има </w:t>
      </w:r>
      <w:r w:rsidRPr="00E80D53">
        <w:rPr>
          <w:rStyle w:val="Bodytext2Spacing2pt"/>
          <w:sz w:val="24"/>
        </w:rPr>
        <w:t>по-широко, принципно значение.</w:t>
      </w:r>
      <w:r w:rsidRPr="00E80D53">
        <w:rPr>
          <w:rFonts w:ascii="Times New Roman" w:hAnsi="Times New Roman" w:cs="Times New Roman"/>
        </w:rPr>
        <w:t xml:space="preserve"> Чрез забраната на помирителния съд и процес, законът иска да обезпечи на гражданите във всички случаи и въпреки вся</w:t>
      </w:r>
      <w:r w:rsidRPr="00E80D53">
        <w:rPr>
          <w:rFonts w:ascii="Times New Roman" w:hAnsi="Times New Roman" w:cs="Times New Roman"/>
        </w:rPr>
        <w:softHyphen/>
        <w:t>какви противни уговорки гаранциите на държавния съд и на уре</w:t>
      </w:r>
      <w:r w:rsidRPr="00E80D53">
        <w:rPr>
          <w:rFonts w:ascii="Times New Roman" w:hAnsi="Times New Roman" w:cs="Times New Roman"/>
        </w:rPr>
        <w:softHyphen/>
        <w:t>дения от държавата процес (съдопроизводствен ред). Тази забрана би могла леко да бъде заобиколена и държавният съд би могъл да бъде превърнат в оръдие в ръцете на спорещите, ако те биха могли да си уговарят задължителна за съда процедура, дерогираща ГПК.</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Последователен на това изходно разбиране, ГПК отрича </w:t>
      </w:r>
      <w:r w:rsidRPr="00E80D53">
        <w:rPr>
          <w:rFonts w:ascii="Times New Roman" w:hAnsi="Times New Roman" w:cs="Times New Roman"/>
        </w:rPr>
        <w:lastRenderedPageBreak/>
        <w:t>и не допуща редица процесуални съглашения, познати на стария ЗГС, като ограничава в твърде тесни рамки процесуалната релевантност на процесуалните съглашения.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Особено старателно ГПК отрича процесуалната релевантност на съглашенията на страните в областта на тия процесуални пра</w:t>
      </w:r>
      <w:r w:rsidRPr="00E80D53">
        <w:rPr>
          <w:rFonts w:ascii="Times New Roman" w:hAnsi="Times New Roman" w:cs="Times New Roman"/>
        </w:rPr>
        <w:softHyphen/>
        <w:t>вила, които са от значение за формиране на съдийското убеждение, а именно доказателствените правила. В тая насока старият ЗГС по</w:t>
      </w:r>
      <w:r w:rsidRPr="00E80D53">
        <w:rPr>
          <w:rFonts w:ascii="Times New Roman" w:hAnsi="Times New Roman" w:cs="Times New Roman"/>
        </w:rPr>
        <w:softHyphen/>
        <w:t>знаваше няколко процесуални съглашения: отмененото през 1948 г. съглашение, обвързващо съда да реши делото изключително въз основа показанията на околни люде (чл. 216), задължителното за съда посочване на вещи лица от страните (чл. 314 ЗГС) и съгла</w:t>
      </w:r>
      <w:r w:rsidRPr="00E80D53">
        <w:rPr>
          <w:rFonts w:ascii="Times New Roman" w:hAnsi="Times New Roman" w:cs="Times New Roman"/>
        </w:rPr>
        <w:softHyphen/>
        <w:t>шението за обезпечаване на доказателства, въпреки че липсват пред</w:t>
      </w:r>
      <w:r w:rsidRPr="00E80D53">
        <w:rPr>
          <w:rFonts w:ascii="Times New Roman" w:hAnsi="Times New Roman" w:cs="Times New Roman"/>
        </w:rPr>
        <w:softHyphen/>
        <w:t>видените от закона условия за това (чл. 356 ЗГС). Към тези съгла</w:t>
      </w:r>
      <w:r w:rsidRPr="00E80D53">
        <w:rPr>
          <w:rFonts w:ascii="Times New Roman" w:hAnsi="Times New Roman" w:cs="Times New Roman"/>
        </w:rPr>
        <w:softHyphen/>
        <w:t>шения в областта на доказателствата трябва да се прибавят реши</w:t>
      </w:r>
      <w:r w:rsidRPr="00E80D53">
        <w:rPr>
          <w:rFonts w:ascii="Times New Roman" w:hAnsi="Times New Roman" w:cs="Times New Roman"/>
        </w:rPr>
        <w:softHyphen/>
        <w:t>телната клетва и самопризнанието, като обвързващи съда доказател</w:t>
      </w:r>
      <w:r w:rsidRPr="00E80D53">
        <w:rPr>
          <w:rFonts w:ascii="Times New Roman" w:hAnsi="Times New Roman" w:cs="Times New Roman"/>
        </w:rPr>
        <w:softHyphen/>
        <w:t>ствени средства, обяснявани като разпореждания на страната с нейното право, предмет на процеса. Всички тези съглашения и едно</w:t>
      </w:r>
      <w:r w:rsidRPr="00E80D53">
        <w:rPr>
          <w:rFonts w:ascii="Times New Roman" w:hAnsi="Times New Roman" w:cs="Times New Roman"/>
        </w:rPr>
        <w:softHyphen/>
        <w:t xml:space="preserve">странни изявления с обвързващо за съда действие </w:t>
      </w:r>
      <w:r w:rsidRPr="00E80D53">
        <w:rPr>
          <w:rStyle w:val="Bodytext2Spacing2pt"/>
          <w:sz w:val="24"/>
        </w:rPr>
        <w:t>сега са пре</w:t>
      </w:r>
      <w:r w:rsidRPr="00E80D53">
        <w:rPr>
          <w:rStyle w:val="Bodytext2Spacing2pt"/>
          <w:sz w:val="24"/>
        </w:rPr>
        <w:softHyphen/>
        <w:t>махнати</w:t>
      </w:r>
      <w:r w:rsidRPr="00E80D53">
        <w:rPr>
          <w:rFonts w:ascii="Times New Roman" w:hAnsi="Times New Roman" w:cs="Times New Roman"/>
        </w:rPr>
        <w:t xml:space="preserve"> от ГПК. </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Единствените процесуални съглашения, които ГПК допуска в </w:t>
      </w:r>
      <w:r w:rsidRPr="00E80D53">
        <w:rPr>
          <w:rStyle w:val="Bodytext2Spacing2pt"/>
          <w:sz w:val="24"/>
        </w:rPr>
        <w:t>исковия</w:t>
      </w:r>
      <w:r w:rsidRPr="00E80D53">
        <w:rPr>
          <w:rFonts w:ascii="Times New Roman" w:hAnsi="Times New Roman" w:cs="Times New Roman"/>
        </w:rPr>
        <w:t xml:space="preserve"> процес, са съглашенията относно договорната подсъд</w:t>
      </w:r>
      <w:r w:rsidRPr="00E80D53">
        <w:rPr>
          <w:rFonts w:ascii="Times New Roman" w:hAnsi="Times New Roman" w:cs="Times New Roman"/>
        </w:rPr>
        <w:softHyphen/>
        <w:t xml:space="preserve">ност (чл. 91) относно заместването на страните (чл. чл. 117 и 178), относно спирането на делото (чл. 182) и неговото прекратяване (чл. чл. 119 и 125). Общото на всички тези съглашения е, че те се отнасят до въпроси, които са без значение за </w:t>
      </w:r>
      <w:r w:rsidRPr="00E80D53">
        <w:rPr>
          <w:rStyle w:val="Bodytext2Spacing2pt"/>
          <w:sz w:val="24"/>
        </w:rPr>
        <w:t xml:space="preserve">съдържанието </w:t>
      </w:r>
      <w:r w:rsidRPr="00E80D53">
        <w:rPr>
          <w:rFonts w:ascii="Times New Roman" w:hAnsi="Times New Roman" w:cs="Times New Roman"/>
        </w:rPr>
        <w:t>на съдебното решение: тези процесуални съглашения в никой слу</w:t>
      </w:r>
      <w:r w:rsidRPr="00E80D53">
        <w:rPr>
          <w:rFonts w:ascii="Times New Roman" w:hAnsi="Times New Roman" w:cs="Times New Roman"/>
        </w:rPr>
        <w:softHyphen/>
        <w:t>чай не се отразяват върху формирането на съдийското убеждение.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Струва ми се, че мъчно би могла по-ясно да бъде изразена волята на ГПК, че за частната автономия няма място в тази сфера на процеса, която обуславя формирането на съдебното решение. И това е естествено. Ако съдебното решение трябва да бъде </w:t>
      </w:r>
      <w:r w:rsidRPr="00E80D53">
        <w:rPr>
          <w:rStyle w:val="Bodytext2Spacing2pt"/>
          <w:sz w:val="24"/>
        </w:rPr>
        <w:t>дър</w:t>
      </w:r>
      <w:r w:rsidRPr="00E80D53">
        <w:rPr>
          <w:rStyle w:val="Bodytext2Spacing2pt"/>
          <w:sz w:val="24"/>
        </w:rPr>
        <w:softHyphen/>
        <w:t>жавен</w:t>
      </w:r>
      <w:r w:rsidRPr="00E80D53">
        <w:rPr>
          <w:rFonts w:ascii="Times New Roman" w:hAnsi="Times New Roman" w:cs="Times New Roman"/>
        </w:rPr>
        <w:t xml:space="preserve"> акт, ако съдът трябва да бъде </w:t>
      </w:r>
      <w:r w:rsidRPr="00E80D53">
        <w:rPr>
          <w:rStyle w:val="Bodytext2Spacing2pt"/>
          <w:sz w:val="24"/>
        </w:rPr>
        <w:t>подчинен само на за</w:t>
      </w:r>
      <w:r w:rsidRPr="00E80D53">
        <w:rPr>
          <w:rStyle w:val="Bodytext2Spacing2pt"/>
          <w:sz w:val="24"/>
        </w:rPr>
        <w:softHyphen/>
        <w:t>кона</w:t>
      </w:r>
      <w:r w:rsidRPr="00E80D53">
        <w:rPr>
          <w:rFonts w:ascii="Times New Roman" w:hAnsi="Times New Roman" w:cs="Times New Roman"/>
        </w:rPr>
        <w:t xml:space="preserve"> при произнасяне на решението, частната воля не би трябвало да има обвързващо за съда действие, особено що се касае до вида на </w:t>
      </w:r>
      <w:r w:rsidRPr="00E80D53">
        <w:rPr>
          <w:rFonts w:ascii="Times New Roman" w:hAnsi="Times New Roman" w:cs="Times New Roman"/>
        </w:rPr>
        <w:lastRenderedPageBreak/>
        <w:t>доказателствените средства, с които съдът ще си послужи за разкриване на истината, относно начина на тяхното събиране и от</w:t>
      </w:r>
      <w:r w:rsidRPr="00E80D53">
        <w:rPr>
          <w:rFonts w:ascii="Times New Roman" w:hAnsi="Times New Roman" w:cs="Times New Roman"/>
        </w:rPr>
        <w:softHyphen/>
        <w:t>носно тяхната доказателствена сила</w:t>
      </w:r>
      <w:r w:rsidRPr="00E80D53">
        <w:rPr>
          <w:rFonts w:ascii="Times New Roman" w:hAnsi="Times New Roman" w:cs="Times New Roman"/>
          <w:vertAlign w:val="superscript"/>
        </w:rPr>
        <w:footnoteReference w:id="20"/>
      </w:r>
      <w:r w:rsidRPr="00E80D53">
        <w:rPr>
          <w:rFonts w:ascii="Times New Roman" w:hAnsi="Times New Roman" w:cs="Times New Roman"/>
        </w:rPr>
        <w:t>. Установените от закона пра</w:t>
      </w:r>
      <w:r w:rsidRPr="00E80D53">
        <w:rPr>
          <w:rFonts w:ascii="Times New Roman" w:hAnsi="Times New Roman" w:cs="Times New Roman"/>
        </w:rPr>
        <w:softHyphen/>
        <w:t>вила относно доказателствените средства са предопределени от за</w:t>
      </w:r>
      <w:r w:rsidRPr="00E80D53">
        <w:rPr>
          <w:rFonts w:ascii="Times New Roman" w:hAnsi="Times New Roman" w:cs="Times New Roman"/>
        </w:rPr>
        <w:softHyphen/>
        <w:t>кона методи за дирене на истината, за постановяване на правилно решение. Чл. 4 поставя като основна непосредствена цел на про</w:t>
      </w:r>
      <w:r w:rsidRPr="00E80D53">
        <w:rPr>
          <w:rFonts w:ascii="Times New Roman" w:hAnsi="Times New Roman" w:cs="Times New Roman"/>
        </w:rPr>
        <w:softHyphen/>
        <w:t>цеса постановяването на правилно решение, отговарящо на действи</w:t>
      </w:r>
      <w:r w:rsidRPr="00E80D53">
        <w:rPr>
          <w:rFonts w:ascii="Times New Roman" w:hAnsi="Times New Roman" w:cs="Times New Roman"/>
        </w:rPr>
        <w:softHyphen/>
        <w:t xml:space="preserve">телните права и отношения на страните, Ето защо постановяването на такова решение е от безспорен обществен интерес. От безспорен </w:t>
      </w:r>
      <w:r w:rsidRPr="00E80D53">
        <w:rPr>
          <w:rFonts w:ascii="Times New Roman" w:hAnsi="Times New Roman" w:cs="Times New Roman"/>
        </w:rPr>
        <w:lastRenderedPageBreak/>
        <w:t>обществен интерес са и законовите правила относно доказателстве</w:t>
      </w:r>
      <w:r w:rsidRPr="00E80D53">
        <w:rPr>
          <w:rFonts w:ascii="Times New Roman" w:hAnsi="Times New Roman" w:cs="Times New Roman"/>
        </w:rPr>
        <w:softHyphen/>
        <w:t>ните средства в качеството им на методи за дирене на истината. Затова те трябва да стоят вън и над договорната автономия. За</w:t>
      </w:r>
      <w:r w:rsidRPr="00E80D53">
        <w:rPr>
          <w:rFonts w:ascii="Times New Roman" w:hAnsi="Times New Roman" w:cs="Times New Roman"/>
        </w:rPr>
        <w:softHyphen/>
        <w:t>това тези правила, особено в социалистическия граждански процес, са императивни и не могат да бъдат диспозитивни.</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6. Така ние идваме до проблема: съдържа ли ГПК диспози</w:t>
      </w:r>
      <w:r w:rsidRPr="00E80D53">
        <w:rPr>
          <w:rFonts w:ascii="Times New Roman" w:hAnsi="Times New Roman" w:cs="Times New Roman"/>
        </w:rPr>
        <w:softHyphen/>
        <w:t>тивни норми и кой е белегът, по който те могат да бъдат познати? Отговорът на този въпрос ще ни даде и критерия, по който ние ще можем да проверим, дали правилото на чл. 133 ГПК е импера</w:t>
      </w:r>
      <w:r w:rsidRPr="00E80D53">
        <w:rPr>
          <w:rFonts w:ascii="Times New Roman" w:hAnsi="Times New Roman" w:cs="Times New Roman"/>
        </w:rPr>
        <w:softHyphen/>
        <w:t>тивно или диспозитивно.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Деленето на процесуалните норми на императивни (принуди</w:t>
      </w:r>
      <w:r w:rsidRPr="00E80D53">
        <w:rPr>
          <w:rFonts w:ascii="Times New Roman" w:hAnsi="Times New Roman" w:cs="Times New Roman"/>
        </w:rPr>
        <w:softHyphen/>
        <w:t xml:space="preserve">телни, </w:t>
      </w:r>
      <w:r w:rsidRPr="00E80D53">
        <w:rPr>
          <w:rFonts w:ascii="Times New Roman" w:hAnsi="Times New Roman" w:cs="Times New Roman"/>
          <w:lang w:eastAsia="en-US"/>
        </w:rPr>
        <w:t xml:space="preserve">jus cogens) </w:t>
      </w:r>
      <w:r w:rsidRPr="00E80D53">
        <w:rPr>
          <w:rFonts w:ascii="Times New Roman" w:hAnsi="Times New Roman" w:cs="Times New Roman"/>
        </w:rPr>
        <w:t>и диспозитивни (допълващи) отговаря на позна</w:t>
      </w:r>
      <w:r w:rsidRPr="00E80D53">
        <w:rPr>
          <w:rFonts w:ascii="Times New Roman" w:hAnsi="Times New Roman" w:cs="Times New Roman"/>
        </w:rPr>
        <w:softHyphen/>
        <w:t>тото на гражданското право деление на неговите правила на импе</w:t>
      </w:r>
      <w:r w:rsidRPr="00E80D53">
        <w:rPr>
          <w:rFonts w:ascii="Times New Roman" w:hAnsi="Times New Roman" w:cs="Times New Roman"/>
        </w:rPr>
        <w:softHyphen/>
        <w:t>ративни и диспозитивни</w:t>
      </w:r>
      <w:r w:rsidR="008800E8" w:rsidRPr="00E80D53">
        <w:rPr>
          <w:rStyle w:val="FootnoteReference"/>
          <w:rFonts w:ascii="Times New Roman" w:hAnsi="Times New Roman"/>
        </w:rPr>
        <w:footnoteReference w:id="21"/>
      </w:r>
      <w:r w:rsidRPr="00E80D53">
        <w:rPr>
          <w:rFonts w:ascii="Times New Roman" w:hAnsi="Times New Roman" w:cs="Times New Roman"/>
        </w:rPr>
        <w:t>.  За да бъде една процесуална норма диспозитивна, тя трябва да отговаря на ония белези, които характери</w:t>
      </w:r>
      <w:r w:rsidRPr="00E80D53">
        <w:rPr>
          <w:rFonts w:ascii="Times New Roman" w:hAnsi="Times New Roman" w:cs="Times New Roman"/>
        </w:rPr>
        <w:softHyphen/>
        <w:t>зират гражданскоправната диспозитивна норма. Само при такова разбиране еднаквата словоупотреба става смислена и оправдана. Ето защо като диспозитивна може да се схване само такава проце</w:t>
      </w:r>
      <w:r w:rsidRPr="00E80D53">
        <w:rPr>
          <w:rFonts w:ascii="Times New Roman" w:hAnsi="Times New Roman" w:cs="Times New Roman"/>
        </w:rPr>
        <w:softHyphen/>
        <w:t xml:space="preserve">суална норма, която </w:t>
      </w:r>
      <w:r w:rsidRPr="00E80D53">
        <w:rPr>
          <w:rStyle w:val="Bodytext2Spacing2pt"/>
          <w:sz w:val="24"/>
        </w:rPr>
        <w:t>овластява страните</w:t>
      </w:r>
      <w:r w:rsidRPr="00E80D53">
        <w:rPr>
          <w:rFonts w:ascii="Times New Roman" w:hAnsi="Times New Roman" w:cs="Times New Roman"/>
        </w:rPr>
        <w:t xml:space="preserve"> в процеса да об</w:t>
      </w:r>
      <w:r w:rsidRPr="00E80D53">
        <w:rPr>
          <w:rFonts w:ascii="Times New Roman" w:hAnsi="Times New Roman" w:cs="Times New Roman"/>
        </w:rPr>
        <w:softHyphen/>
      </w:r>
      <w:r w:rsidRPr="00E80D53">
        <w:rPr>
          <w:rStyle w:val="Bodytext2Spacing2pt"/>
          <w:sz w:val="24"/>
        </w:rPr>
        <w:t>вържа</w:t>
      </w:r>
      <w:r w:rsidRPr="00E80D53">
        <w:rPr>
          <w:rFonts w:ascii="Times New Roman" w:hAnsi="Times New Roman" w:cs="Times New Roman"/>
        </w:rPr>
        <w:t>т съда с  у г о в о р е н и от тях</w:t>
      </w:r>
      <w:r w:rsidRPr="00E80D53">
        <w:rPr>
          <w:rStyle w:val="Bodytext2Spacing2pt"/>
          <w:sz w:val="24"/>
        </w:rPr>
        <w:t xml:space="preserve"> процесуални последици,</w:t>
      </w:r>
      <w:r w:rsidRPr="00E80D53">
        <w:rPr>
          <w:rFonts w:ascii="Times New Roman" w:hAnsi="Times New Roman" w:cs="Times New Roman"/>
        </w:rPr>
        <w:t xml:space="preserve"> различни от процесуалните последици, предвидени от диспозитивната норма, които тогава и дотолкова ще намерят приложение, когато и доколкото страните не са уговорили нещо друго</w:t>
      </w:r>
      <w:r w:rsidR="008800E8" w:rsidRPr="00E80D53">
        <w:rPr>
          <w:rStyle w:val="FootnoteReference"/>
          <w:rFonts w:ascii="Times New Roman" w:hAnsi="Times New Roman"/>
        </w:rPr>
        <w:footnoteReference w:id="22"/>
      </w:r>
      <w:r w:rsidRPr="00E80D53">
        <w:rPr>
          <w:rFonts w:ascii="Times New Roman" w:hAnsi="Times New Roman" w:cs="Times New Roman"/>
        </w:rPr>
        <w:t xml:space="preserve">. По този начин проблемът, дали </w:t>
      </w:r>
      <w:r w:rsidRPr="00E80D53">
        <w:rPr>
          <w:rFonts w:ascii="Times New Roman" w:hAnsi="Times New Roman" w:cs="Times New Roman"/>
        </w:rPr>
        <w:lastRenderedPageBreak/>
        <w:t>нашето право съдържа диспозитивни проце</w:t>
      </w:r>
      <w:r w:rsidRPr="00E80D53">
        <w:rPr>
          <w:rFonts w:ascii="Times New Roman" w:hAnsi="Times New Roman" w:cs="Times New Roman"/>
        </w:rPr>
        <w:softHyphen/>
        <w:t xml:space="preserve">суални норми, </w:t>
      </w:r>
      <w:r w:rsidRPr="00E80D53">
        <w:rPr>
          <w:rStyle w:val="Bodytext2Spacing2pt"/>
          <w:sz w:val="24"/>
        </w:rPr>
        <w:t>съвпада с проблема, дали ГПК допуща ва</w:t>
      </w:r>
      <w:r w:rsidRPr="00E80D53">
        <w:rPr>
          <w:rStyle w:val="Bodytext2Spacing2pt"/>
          <w:sz w:val="24"/>
        </w:rPr>
        <w:softHyphen/>
        <w:t>лидността на процесуални съглашения.</w:t>
      </w:r>
      <w:r w:rsidRPr="00E80D53">
        <w:rPr>
          <w:rFonts w:ascii="Times New Roman" w:hAnsi="Times New Roman" w:cs="Times New Roman"/>
        </w:rPr>
        <w:t xml:space="preserve"> Доколкото и когато ГПК допуща страните да обвържат съда с уговорени от тях процесуални последици, </w:t>
      </w:r>
      <w:r w:rsidRPr="00E80D53">
        <w:rPr>
          <w:rStyle w:val="Bodytext2Spacing2pt"/>
          <w:sz w:val="24"/>
        </w:rPr>
        <w:t>дотолкова и тогава само</w:t>
      </w:r>
      <w:r w:rsidRPr="00E80D53">
        <w:rPr>
          <w:rFonts w:ascii="Times New Roman" w:hAnsi="Times New Roman" w:cs="Times New Roman"/>
        </w:rPr>
        <w:t xml:space="preserve"> нормата, която допуша това и същевременно установява какво трябва да бъде поведението на съда при </w:t>
      </w:r>
      <w:r w:rsidRPr="00E80D53">
        <w:rPr>
          <w:rStyle w:val="Bodytext2Spacing2pt"/>
          <w:sz w:val="24"/>
        </w:rPr>
        <w:t>липса на съглашение между страните, ще бъде</w:t>
      </w:r>
      <w:r w:rsidRPr="00E80D53">
        <w:rPr>
          <w:rFonts w:ascii="Times New Roman" w:hAnsi="Times New Roman" w:cs="Times New Roman"/>
        </w:rPr>
        <w:t xml:space="preserve"> диспозитивна.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Следователно, диспозитивните процесуални норми </w:t>
      </w:r>
      <w:r w:rsidRPr="00E80D53">
        <w:rPr>
          <w:rFonts w:ascii="Times New Roman" w:hAnsi="Times New Roman" w:cs="Times New Roman"/>
        </w:rPr>
        <w:lastRenderedPageBreak/>
        <w:t>представляват рядко, изчерпателно посочено от закона изключение</w:t>
      </w:r>
      <w:r w:rsidR="008800E8" w:rsidRPr="00E80D53">
        <w:rPr>
          <w:rStyle w:val="FootnoteReference"/>
          <w:rFonts w:ascii="Times New Roman" w:hAnsi="Times New Roman"/>
        </w:rPr>
        <w:footnoteReference w:id="23"/>
      </w:r>
      <w:r w:rsidRPr="00E80D53">
        <w:rPr>
          <w:rFonts w:ascii="Times New Roman" w:hAnsi="Times New Roman" w:cs="Times New Roman"/>
        </w:rPr>
        <w:t>. Диспозитивните правила в социалистическия граждански процес са винаги по-малко на брой от диспозитивните правила в буржоазния граждански про</w:t>
      </w:r>
      <w:r w:rsidRPr="00E80D53">
        <w:rPr>
          <w:rFonts w:ascii="Times New Roman" w:hAnsi="Times New Roman" w:cs="Times New Roman"/>
        </w:rPr>
        <w:softHyphen/>
        <w:t>цес</w:t>
      </w:r>
      <w:r w:rsidR="008800E8" w:rsidRPr="00E80D53">
        <w:rPr>
          <w:rStyle w:val="FootnoteReference"/>
          <w:rFonts w:ascii="Times New Roman" w:hAnsi="Times New Roman"/>
        </w:rPr>
        <w:footnoteReference w:id="24"/>
      </w:r>
      <w:r w:rsidRPr="00E80D53">
        <w:rPr>
          <w:rFonts w:ascii="Times New Roman" w:hAnsi="Times New Roman" w:cs="Times New Roman"/>
        </w:rPr>
        <w:t>, което отговаря на ограничаването броя на диспозитивните пра</w:t>
      </w:r>
      <w:r w:rsidRPr="00E80D53">
        <w:rPr>
          <w:rFonts w:ascii="Times New Roman" w:hAnsi="Times New Roman" w:cs="Times New Roman"/>
        </w:rPr>
        <w:softHyphen/>
        <w:t>вила в социалистическото гражданско право.</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Възприеме ли се този критерий за диспозитивно процесуално правило, едва ли може да има съмнение, че чл. 133 ГПК не е такова правило, тъй като законът не предвижда възможността да се от</w:t>
      </w:r>
      <w:r w:rsidRPr="00E80D53">
        <w:rPr>
          <w:rFonts w:ascii="Times New Roman" w:hAnsi="Times New Roman" w:cs="Times New Roman"/>
        </w:rPr>
        <w:softHyphen/>
        <w:t>клонява неговото приложение чрез уговорено от страните допущане на недопустимите свидетели.</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Тук обаче излиза на сцената схващането че законът можел да .допусне и мълчаливо процесуалните съглашения и че </w:t>
      </w:r>
      <w:r w:rsidRPr="00E80D53">
        <w:rPr>
          <w:rFonts w:ascii="Times New Roman" w:hAnsi="Times New Roman" w:cs="Times New Roman"/>
        </w:rPr>
        <w:lastRenderedPageBreak/>
        <w:t>тази мълчалива воля на закона могла да бъде изведена от интереса, който чрез съответната норма се бранел. Ако този интерес е частен, нормата е диспозитивна, ако той е обществен, нормата е императивна.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Този критерий обаче е негоден за разграничаване на диспози</w:t>
      </w:r>
      <w:r w:rsidRPr="00E80D53">
        <w:rPr>
          <w:rFonts w:ascii="Times New Roman" w:hAnsi="Times New Roman" w:cs="Times New Roman"/>
        </w:rPr>
        <w:softHyphen/>
        <w:t>тивните и императивните правила в социалистическия граждански процес, на който в още по-висока степен, отколкото на социалисти</w:t>
      </w:r>
      <w:r w:rsidRPr="00E80D53">
        <w:rPr>
          <w:rFonts w:ascii="Times New Roman" w:hAnsi="Times New Roman" w:cs="Times New Roman"/>
        </w:rPr>
        <w:softHyphen/>
        <w:t>ческото гражданско право, е чуждо всякакво противопоставяне на личен (частен) и обществен интерес. В социалистическия граждански процес личните и обществените интереси са хармонично съчетани, като изхождащото от личния интерес упражняване на процесуалните правомощия не може да противоречи на обществения интерес (чл. 4 ЗЗД). Няма нито една норма на ГПК, която да не изхожда от об</w:t>
      </w:r>
      <w:r w:rsidRPr="00E80D53">
        <w:rPr>
          <w:rFonts w:ascii="Times New Roman" w:hAnsi="Times New Roman" w:cs="Times New Roman"/>
        </w:rPr>
        <w:softHyphen/>
        <w:t xml:space="preserve">ществени съображения, която да не обслужва обществения интерес от добро правосъдие, която да изхожда само от „частни“ интереси. Даже когато допуща валидността на процесуални съглашения (напр. чл. 91 ГПК и др. — вж. № 5), ГПК изхожда от съображението, че в тези случаи е </w:t>
      </w:r>
      <w:r w:rsidRPr="00E80D53">
        <w:rPr>
          <w:rStyle w:val="Bodytext2Spacing2pt"/>
          <w:sz w:val="24"/>
        </w:rPr>
        <w:t>общественополезно</w:t>
      </w:r>
      <w:r w:rsidRPr="00E80D53">
        <w:rPr>
          <w:rFonts w:ascii="Times New Roman" w:hAnsi="Times New Roman" w:cs="Times New Roman"/>
        </w:rPr>
        <w:t xml:space="preserve"> да се придаде проце</w:t>
      </w:r>
      <w:r w:rsidRPr="00E80D53">
        <w:rPr>
          <w:rFonts w:ascii="Times New Roman" w:hAnsi="Times New Roman" w:cs="Times New Roman"/>
        </w:rPr>
        <w:softHyphen/>
        <w:t>суално значение на волята на страните.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Тази характеристика на правилата на ГПК се потвърждава </w:t>
      </w:r>
      <w:r w:rsidRPr="00E80D53">
        <w:rPr>
          <w:rStyle w:val="Bodytext2Sylfaen"/>
          <w:rFonts w:ascii="Times New Roman" w:eastAsia="Arial Unicode MS" w:hAnsi="Times New Roman" w:cs="Times New Roman"/>
          <w:i w:val="0"/>
          <w:sz w:val="24"/>
        </w:rPr>
        <w:t xml:space="preserve">от </w:t>
      </w:r>
      <w:r w:rsidRPr="00E80D53">
        <w:rPr>
          <w:rFonts w:ascii="Times New Roman" w:hAnsi="Times New Roman" w:cs="Times New Roman"/>
        </w:rPr>
        <w:t>редица важни негови институти. Това са институтите, чрез които се гарантира точното и строго приложение на процесуалния закон от съда, като се подчертава неговият безусловно задължителен, импера</w:t>
      </w:r>
      <w:r w:rsidRPr="00E80D53">
        <w:rPr>
          <w:rFonts w:ascii="Times New Roman" w:hAnsi="Times New Roman" w:cs="Times New Roman"/>
        </w:rPr>
        <w:softHyphen/>
        <w:t>тивен характер.</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Такъв институт е преди всичко служебната проверка на пра</w:t>
      </w:r>
      <w:r w:rsidRPr="00E80D53">
        <w:rPr>
          <w:rFonts w:ascii="Times New Roman" w:hAnsi="Times New Roman" w:cs="Times New Roman"/>
        </w:rPr>
        <w:softHyphen/>
        <w:t>вилността на обжалваното решение, която не се ограничава с изне</w:t>
      </w:r>
      <w:r w:rsidRPr="00E80D53">
        <w:rPr>
          <w:rFonts w:ascii="Times New Roman" w:hAnsi="Times New Roman" w:cs="Times New Roman"/>
        </w:rPr>
        <w:softHyphen/>
        <w:t>сените от жалбоподателя оплаквания, а обхваща цялото производ</w:t>
      </w:r>
      <w:r w:rsidRPr="00E80D53">
        <w:rPr>
          <w:rFonts w:ascii="Times New Roman" w:hAnsi="Times New Roman" w:cs="Times New Roman"/>
        </w:rPr>
        <w:softHyphen/>
        <w:t xml:space="preserve">ство по делото (чл. 206 ГПК). Като се има пред вид чл. 207 ГПК, следва, че второинстанционният съд е длъжен </w:t>
      </w:r>
      <w:r w:rsidRPr="00E80D53">
        <w:rPr>
          <w:rStyle w:val="Bodytext2Spacing2pt"/>
          <w:sz w:val="24"/>
        </w:rPr>
        <w:t>служебно</w:t>
      </w:r>
      <w:r w:rsidRPr="00E80D53">
        <w:rPr>
          <w:rFonts w:ascii="Times New Roman" w:hAnsi="Times New Roman" w:cs="Times New Roman"/>
        </w:rPr>
        <w:t xml:space="preserve"> да от</w:t>
      </w:r>
      <w:r w:rsidRPr="00E80D53">
        <w:rPr>
          <w:rFonts w:ascii="Times New Roman" w:hAnsi="Times New Roman" w:cs="Times New Roman"/>
        </w:rPr>
        <w:softHyphen/>
        <w:t xml:space="preserve">мени обжалваното решение при </w:t>
      </w:r>
      <w:r w:rsidRPr="00E80D53">
        <w:rPr>
          <w:rStyle w:val="Bodytext2Spacing2pt"/>
          <w:sz w:val="24"/>
        </w:rPr>
        <w:t>всяко</w:t>
      </w:r>
      <w:r w:rsidRPr="00E80D53">
        <w:rPr>
          <w:rFonts w:ascii="Times New Roman" w:hAnsi="Times New Roman" w:cs="Times New Roman"/>
        </w:rPr>
        <w:t xml:space="preserve"> съществено нарушение на процесуалния закон. Понеже правилата относно доказателствените средства (тяхното допущане, събиране и преценяване) са </w:t>
      </w:r>
      <w:r w:rsidRPr="00E80D53">
        <w:rPr>
          <w:rStyle w:val="Bodytext2Spacing2pt"/>
          <w:sz w:val="24"/>
        </w:rPr>
        <w:t>без</w:t>
      </w:r>
      <w:r w:rsidRPr="00E80D53">
        <w:rPr>
          <w:rStyle w:val="Bodytext2Spacing2pt"/>
          <w:sz w:val="24"/>
        </w:rPr>
        <w:softHyphen/>
        <w:t>спорно от съществено значение</w:t>
      </w:r>
      <w:r w:rsidRPr="00E80D53">
        <w:rPr>
          <w:rFonts w:ascii="Times New Roman" w:hAnsi="Times New Roman" w:cs="Times New Roman"/>
        </w:rPr>
        <w:t xml:space="preserve"> за постановяване на пра</w:t>
      </w:r>
      <w:r w:rsidRPr="00E80D53">
        <w:rPr>
          <w:rFonts w:ascii="Times New Roman" w:hAnsi="Times New Roman" w:cs="Times New Roman"/>
        </w:rPr>
        <w:softHyphen/>
        <w:t xml:space="preserve">вилно решение, то ясно е, че второинстанционният съд е </w:t>
      </w:r>
      <w:r w:rsidRPr="00E80D53">
        <w:rPr>
          <w:rStyle w:val="Bodytext2Spacing2pt"/>
          <w:sz w:val="24"/>
        </w:rPr>
        <w:t>длъжен служебно</w:t>
      </w:r>
      <w:r w:rsidRPr="00E80D53">
        <w:rPr>
          <w:rFonts w:ascii="Times New Roman" w:hAnsi="Times New Roman" w:cs="Times New Roman"/>
        </w:rPr>
        <w:t xml:space="preserve"> да следи за спазване на тия правила и да отмени </w:t>
      </w:r>
      <w:r w:rsidRPr="00E80D53">
        <w:rPr>
          <w:rFonts w:ascii="Times New Roman" w:hAnsi="Times New Roman" w:cs="Times New Roman"/>
        </w:rPr>
        <w:lastRenderedPageBreak/>
        <w:t>ре</w:t>
      </w:r>
      <w:r w:rsidRPr="00E80D53">
        <w:rPr>
          <w:rFonts w:ascii="Times New Roman" w:hAnsi="Times New Roman" w:cs="Times New Roman"/>
        </w:rPr>
        <w:softHyphen/>
        <w:t>шението, когато те са нарушени, без да има нужда обжалващият да се е позовал на допуснатото нарушение. Служебно е длъжен да следи второинстанционният съд и за правилното приложение на чл. 133 ГПК, а това ясно показва неговия характер.</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Участието на прокурора в социалистическия граждански процес е още едно указание за служебното прилагане на процесуалните правила. Като орган на законността, прокурорът може да изисква точното прилагане на процесуалния закон, </w:t>
      </w:r>
      <w:r w:rsidRPr="00E80D53">
        <w:rPr>
          <w:rStyle w:val="Bodytext2Spacing2pt"/>
          <w:sz w:val="24"/>
        </w:rPr>
        <w:t>даже тогава когато страната не упражнява съответното процесуално правомощие.</w:t>
      </w:r>
      <w:r w:rsidRPr="00E80D53">
        <w:rPr>
          <w:rFonts w:ascii="Times New Roman" w:hAnsi="Times New Roman" w:cs="Times New Roman"/>
        </w:rPr>
        <w:t xml:space="preserve"> Прокурорът може да обжалва неправилното реше</w:t>
      </w:r>
      <w:r w:rsidRPr="00E80D53">
        <w:rPr>
          <w:rFonts w:ascii="Times New Roman" w:hAnsi="Times New Roman" w:cs="Times New Roman"/>
        </w:rPr>
        <w:softHyphen/>
        <w:t>ние и по този начин може да предизвика отстраняването на допус</w:t>
      </w:r>
      <w:r w:rsidRPr="00E80D53">
        <w:rPr>
          <w:rFonts w:ascii="Times New Roman" w:hAnsi="Times New Roman" w:cs="Times New Roman"/>
        </w:rPr>
        <w:softHyphen/>
        <w:t>натото процесуално закононарушение. Императивният характер на процесуалните норми в такъв случай надделява даже процесуалното бездействие на страната.</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Изложеното, струва ми се, ясно показва </w:t>
      </w:r>
      <w:r w:rsidRPr="00E80D53">
        <w:rPr>
          <w:rStyle w:val="Bodytext2Spacing2pt"/>
          <w:sz w:val="24"/>
        </w:rPr>
        <w:t>основно различ</w:t>
      </w:r>
      <w:r w:rsidRPr="00E80D53">
        <w:rPr>
          <w:rStyle w:val="Bodytext2Spacing2pt"/>
          <w:sz w:val="24"/>
        </w:rPr>
        <w:softHyphen/>
        <w:t>ния</w:t>
      </w:r>
      <w:r w:rsidRPr="00E80D53">
        <w:rPr>
          <w:rFonts w:ascii="Times New Roman" w:hAnsi="Times New Roman" w:cs="Times New Roman"/>
        </w:rPr>
        <w:t xml:space="preserve"> н а ч и н, по който се слага проблемът за диспозитивното проце</w:t>
      </w:r>
      <w:r w:rsidRPr="00E80D53">
        <w:rPr>
          <w:rFonts w:ascii="Times New Roman" w:hAnsi="Times New Roman" w:cs="Times New Roman"/>
        </w:rPr>
        <w:softHyphen/>
        <w:t>суално право в рамките на социалистическия граждански процес.</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То същевременно показва, колко малко е оправдано да се пре</w:t>
      </w:r>
      <w:r w:rsidRPr="00E80D53">
        <w:rPr>
          <w:rFonts w:ascii="Times New Roman" w:hAnsi="Times New Roman" w:cs="Times New Roman"/>
        </w:rPr>
        <w:softHyphen/>
        <w:t>насят схващания, израснали на почвата на буржоазното диспозитивно процесуално право, в обстановка на социалистически граждански процес. Както по-долу ще видим (вж. №№ 9 и 10), претендираният диспозитивен характер на чл. 133 ГПК не може да съжителства с основни институти на нашия граждански процес, не може да вирее в неговата атмосфера. Даже според привържениците на диспозитивния характер на чл. 133 ГПК, той не може да се прояви освен в твърде редки случаи, лишени от практическо значение (вж</w:t>
      </w:r>
      <w:r w:rsidRPr="00E80D53">
        <w:rPr>
          <w:rStyle w:val="Bodytext27"/>
          <w:sz w:val="24"/>
        </w:rPr>
        <w:t xml:space="preserve">. </w:t>
      </w:r>
      <w:r w:rsidRPr="00E80D53">
        <w:rPr>
          <w:rFonts w:ascii="Times New Roman" w:hAnsi="Times New Roman" w:cs="Times New Roman"/>
        </w:rPr>
        <w:t>№ 11).</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7. След изложеното досега можем да поставим въпроса, дали е императивно или диспозитивно правилото на чл. 133 ГПК. Цялото досегашно изложение бе насочено към това, да се обоснове импера</w:t>
      </w:r>
      <w:r w:rsidRPr="00E80D53">
        <w:rPr>
          <w:rFonts w:ascii="Times New Roman" w:hAnsi="Times New Roman" w:cs="Times New Roman"/>
        </w:rPr>
        <w:softHyphen/>
        <w:t xml:space="preserve">тивният характер на чл. 133, да се отрече възможността за неговото дерогиране чрез съглашения на страните, без оглед на това, дали тези съглашения са били </w:t>
      </w:r>
      <w:r w:rsidRPr="00E80D53">
        <w:rPr>
          <w:rFonts w:ascii="Times New Roman" w:hAnsi="Times New Roman" w:cs="Times New Roman"/>
        </w:rPr>
        <w:lastRenderedPageBreak/>
        <w:t>сключени преди или през време на процеса, дали те са изрични или мълчаливи</w:t>
      </w:r>
      <w:r w:rsidR="008800E8" w:rsidRPr="00E80D53">
        <w:rPr>
          <w:rStyle w:val="FootnoteReference"/>
          <w:rFonts w:ascii="Times New Roman" w:hAnsi="Times New Roman"/>
        </w:rPr>
        <w:footnoteReference w:id="25"/>
      </w:r>
      <w:r w:rsidRPr="00E80D53">
        <w:rPr>
          <w:rFonts w:ascii="Times New Roman" w:hAnsi="Times New Roman" w:cs="Times New Roman"/>
          <w:vertAlign w:val="superscript"/>
        </w:rPr>
        <w:t>.</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В полза на това становище говорят: а) законодателните съобра</w:t>
      </w:r>
      <w:r w:rsidRPr="00E80D53">
        <w:rPr>
          <w:rFonts w:ascii="Times New Roman" w:hAnsi="Times New Roman" w:cs="Times New Roman"/>
        </w:rPr>
        <w:softHyphen/>
        <w:t>жения и цели на чл. 133 (вж. № 1); б) същността на нашия процес й отричането от него на процесуалните съглашения, отнасящи се до доказателствените правила на ГПК (вж. № 5); в) невъзможността да се признае диспозитивен характер на правилото при липса на за</w:t>
      </w:r>
      <w:r w:rsidRPr="00E80D53">
        <w:rPr>
          <w:rFonts w:ascii="Times New Roman" w:hAnsi="Times New Roman" w:cs="Times New Roman"/>
        </w:rPr>
        <w:softHyphen/>
        <w:t>коново разпореждане, овластяващо страните да дерогират чл. 133 ГПК със своите съглашения (вж. № 6).</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Това становище, от друга страна, единствено може да обезпечи осъществяване на важната </w:t>
      </w:r>
      <w:r w:rsidRPr="00E80D53">
        <w:rPr>
          <w:rStyle w:val="Bodytext2Spacing2pt"/>
          <w:sz w:val="24"/>
        </w:rPr>
        <w:t>обществена</w:t>
      </w:r>
      <w:r w:rsidRPr="00E80D53">
        <w:rPr>
          <w:rFonts w:ascii="Times New Roman" w:hAnsi="Times New Roman" w:cs="Times New Roman"/>
        </w:rPr>
        <w:t xml:space="preserve"> </w:t>
      </w:r>
      <w:r w:rsidRPr="00E80D53">
        <w:rPr>
          <w:rStyle w:val="Bodytext2Spacing2pt"/>
          <w:sz w:val="24"/>
        </w:rPr>
        <w:t>цел</w:t>
      </w:r>
      <w:r w:rsidRPr="00E80D53">
        <w:rPr>
          <w:rFonts w:ascii="Times New Roman" w:hAnsi="Times New Roman" w:cs="Times New Roman"/>
        </w:rPr>
        <w:t xml:space="preserve"> на социалистиче</w:t>
      </w:r>
      <w:r w:rsidRPr="00E80D53">
        <w:rPr>
          <w:rFonts w:ascii="Times New Roman" w:hAnsi="Times New Roman" w:cs="Times New Roman"/>
        </w:rPr>
        <w:softHyphen/>
        <w:t xml:space="preserve">ското правосъдие, разкрита ясно от чл. 4 ГПК: да се постанови такова съдебно решение, </w:t>
      </w:r>
      <w:r w:rsidRPr="00E80D53">
        <w:rPr>
          <w:rStyle w:val="Bodytext2Spacing2pt"/>
          <w:sz w:val="24"/>
        </w:rPr>
        <w:t>което да отразява действител</w:t>
      </w:r>
      <w:r w:rsidRPr="00E80D53">
        <w:rPr>
          <w:rStyle w:val="Bodytext2Spacing2pt"/>
          <w:sz w:val="24"/>
        </w:rPr>
        <w:softHyphen/>
        <w:t>ните права и отношения на страните, а не факти</w:t>
      </w:r>
      <w:r w:rsidRPr="00E80D53">
        <w:rPr>
          <w:rStyle w:val="Bodytext2Spacing2pt"/>
          <w:sz w:val="24"/>
        </w:rPr>
        <w:softHyphen/>
        <w:t>чески небл</w:t>
      </w:r>
      <w:r w:rsidRPr="00E80D53">
        <w:rPr>
          <w:rStyle w:val="Bodytext2Spacing2pt"/>
          <w:sz w:val="24"/>
          <w:lang w:eastAsia="en-US"/>
        </w:rPr>
        <w:t>aг</w:t>
      </w:r>
      <w:r w:rsidRPr="00E80D53">
        <w:rPr>
          <w:rStyle w:val="Bodytext2Spacing2pt"/>
          <w:sz w:val="24"/>
        </w:rPr>
        <w:t>оприятното положение на някоя от страните в процесуалното състезание,</w:t>
      </w:r>
      <w:r w:rsidRPr="00E80D53">
        <w:rPr>
          <w:rFonts w:ascii="Times New Roman" w:hAnsi="Times New Roman" w:cs="Times New Roman"/>
        </w:rPr>
        <w:t xml:space="preserve"> дължащо се на „неосведоменост, малограмотност или други подобни причини“. Не трябва да се забравя, че в преходния период от капитализъм към социализъм, в който се намира нашата страна, социалното неравен</w:t>
      </w:r>
      <w:r w:rsidRPr="00E80D53">
        <w:rPr>
          <w:rFonts w:ascii="Times New Roman" w:hAnsi="Times New Roman" w:cs="Times New Roman"/>
        </w:rPr>
        <w:softHyphen/>
        <w:t>ство не е премахнато. Вследствие на това отраженията на факти</w:t>
      </w:r>
      <w:r w:rsidRPr="00E80D53">
        <w:rPr>
          <w:rFonts w:ascii="Times New Roman" w:hAnsi="Times New Roman" w:cs="Times New Roman"/>
        </w:rPr>
        <w:softHyphen/>
        <w:t xml:space="preserve">ческото неравенство са още възможни. </w:t>
      </w:r>
      <w:r w:rsidRPr="00E80D53">
        <w:rPr>
          <w:rStyle w:val="Bodytext2Spacing2pt"/>
          <w:sz w:val="24"/>
        </w:rPr>
        <w:t>Основна социална задача на ГПК е да отстрани по възможност последиците из неблагоприятното положение на някоя страна в процеса, като чрез подпомагане на фак</w:t>
      </w:r>
      <w:r w:rsidRPr="00E80D53">
        <w:rPr>
          <w:rStyle w:val="Bodytext2Spacing2pt"/>
          <w:sz w:val="24"/>
        </w:rPr>
        <w:softHyphen/>
        <w:t xml:space="preserve">тически </w:t>
      </w:r>
      <w:r w:rsidRPr="00E80D53">
        <w:rPr>
          <w:rStyle w:val="Bodytext2Spacing2pt"/>
          <w:sz w:val="24"/>
        </w:rPr>
        <w:lastRenderedPageBreak/>
        <w:t>по-слабата страна се изравнят нейните фак</w:t>
      </w:r>
      <w:r w:rsidRPr="00E80D53">
        <w:rPr>
          <w:rStyle w:val="Bodytext2Spacing2pt"/>
          <w:sz w:val="24"/>
        </w:rPr>
        <w:softHyphen/>
        <w:t>тически процесуални възможности с тези на фак</w:t>
      </w:r>
      <w:r w:rsidRPr="00E80D53">
        <w:rPr>
          <w:rStyle w:val="Bodytext2Spacing2pt"/>
          <w:sz w:val="24"/>
        </w:rPr>
        <w:softHyphen/>
        <w:t>тически по-силната страна.</w:t>
      </w:r>
      <w:r w:rsidRPr="00E80D53">
        <w:rPr>
          <w:rFonts w:ascii="Times New Roman" w:hAnsi="Times New Roman" w:cs="Times New Roman"/>
        </w:rPr>
        <w:t xml:space="preserve"> Да се признае диспозитивен характер на чл. 133, като се пренесе, под режима на ГПК практи</w:t>
      </w:r>
      <w:r w:rsidRPr="00E80D53">
        <w:rPr>
          <w:rFonts w:ascii="Times New Roman" w:hAnsi="Times New Roman" w:cs="Times New Roman"/>
        </w:rPr>
        <w:softHyphen/>
        <w:t>ката на ВКС (вж. № 2), означава да се допуснат под режима на ГПК в обстановка на социалистическо общество нежелателните правосъдни последици от фактическото неравенство на страните в про</w:t>
      </w:r>
      <w:r w:rsidRPr="00E80D53">
        <w:rPr>
          <w:rFonts w:ascii="Times New Roman" w:hAnsi="Times New Roman" w:cs="Times New Roman"/>
        </w:rPr>
        <w:softHyphen/>
        <w:t xml:space="preserve">цеса. </w:t>
      </w:r>
      <w:r w:rsidRPr="00E80D53">
        <w:rPr>
          <w:rStyle w:val="Bodytext2Spacing2pt"/>
          <w:sz w:val="24"/>
        </w:rPr>
        <w:t>Това е един недопустим резултат.</w:t>
      </w:r>
      <w:r w:rsidRPr="00E80D53">
        <w:rPr>
          <w:rFonts w:ascii="Times New Roman" w:hAnsi="Times New Roman" w:cs="Times New Roman"/>
        </w:rPr>
        <w:t xml:space="preserve"> Действителното равенство на страните в процеса може да бъде обезпечено не чрез теорията за диспозитивния характер на процесуалните норми, гаран</w:t>
      </w:r>
      <w:r w:rsidRPr="00E80D53">
        <w:rPr>
          <w:rFonts w:ascii="Times New Roman" w:hAnsi="Times New Roman" w:cs="Times New Roman"/>
        </w:rPr>
        <w:softHyphen/>
        <w:t xml:space="preserve">тиращи процесуалните права, а </w:t>
      </w:r>
      <w:r w:rsidRPr="00E80D53">
        <w:rPr>
          <w:rStyle w:val="Bodytext2Spacing2pt"/>
          <w:sz w:val="24"/>
        </w:rPr>
        <w:t>чрез безусловното съблюдаване на тези норми</w:t>
      </w:r>
      <w:r w:rsidRPr="00E80D53">
        <w:rPr>
          <w:rFonts w:ascii="Times New Roman" w:hAnsi="Times New Roman" w:cs="Times New Roman"/>
        </w:rPr>
        <w:t xml:space="preserve"> от съда, който е длъжен служебно да ги прилага, без да чака страните да поискат тяхното прилагане.</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8. Нека сега преминем към разглеждане на съображенията, изнесени в защита на схващането, че чл. 133 е диспозитивна норма, която съдът няма право да прилага служебно, а страните могат да дерогират, като по взаимно съгласие (изрично или мълчаливо) вклю</w:t>
      </w:r>
      <w:r w:rsidRPr="00E80D53">
        <w:rPr>
          <w:rFonts w:ascii="Times New Roman" w:hAnsi="Times New Roman" w:cs="Times New Roman"/>
        </w:rPr>
        <w:softHyphen/>
        <w:t>чат в процеса недопустими по закона свидетелски показания.</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 xml:space="preserve">         В това отношение трябва да се изтъкне, че в подкрепа на тази теза бяха изтъкнати твърде малко положително-правни съо</w:t>
      </w:r>
      <w:r w:rsidRPr="00E80D53">
        <w:rPr>
          <w:rFonts w:ascii="Times New Roman" w:hAnsi="Times New Roman" w:cs="Times New Roman"/>
        </w:rPr>
        <w:softHyphen/>
        <w:t>бражения и твърде много съображения на целесъобразност. Един</w:t>
      </w:r>
      <w:r w:rsidRPr="00E80D53">
        <w:rPr>
          <w:rFonts w:ascii="Times New Roman" w:hAnsi="Times New Roman" w:cs="Times New Roman"/>
        </w:rPr>
        <w:softHyphen/>
        <w:t>ственото почти положително-правно съображение, което се изтъкна в подкрепа на критикуваното разбиране, бе правилото на чл. 134 ГПК, което, допуща трети лица да опровергават писмени документи без начало на писмено доказателство. Неважимостта на забраната за свидетелски показания спрямо трети лица разкрива, според кри</w:t>
      </w:r>
      <w:r w:rsidRPr="00E80D53">
        <w:rPr>
          <w:rFonts w:ascii="Times New Roman" w:hAnsi="Times New Roman" w:cs="Times New Roman"/>
        </w:rPr>
        <w:softHyphen/>
        <w:t>тикуваното разбиране, че правилото на чл. 133 няма абсолютно дей</w:t>
      </w:r>
      <w:r w:rsidRPr="00E80D53">
        <w:rPr>
          <w:rFonts w:ascii="Times New Roman" w:hAnsi="Times New Roman" w:cs="Times New Roman"/>
        </w:rPr>
        <w:softHyphen/>
        <w:t>ствие, че то обслужва единствено интересите на страните по сделката, за чието доказване става дума. Ако правилото на чл. 133 би било императивно, то би трябвало да важи спрямо всички. Дово</w:t>
      </w:r>
      <w:r w:rsidRPr="00E80D53">
        <w:rPr>
          <w:rFonts w:ascii="Times New Roman" w:hAnsi="Times New Roman" w:cs="Times New Roman"/>
        </w:rPr>
        <w:softHyphen/>
        <w:t xml:space="preserve">дите, извличани от отпадане на забраната на чл. 133 спрямо трети лица в случая, посочен от чл. 134 ГПК (друг е въпросът, дали всички забрани по чл. 133 отпадат спрямо трети </w:t>
      </w:r>
      <w:r w:rsidRPr="00E80D53">
        <w:rPr>
          <w:rFonts w:ascii="Times New Roman" w:hAnsi="Times New Roman" w:cs="Times New Roman"/>
        </w:rPr>
        <w:lastRenderedPageBreak/>
        <w:t>лица), са неосно</w:t>
      </w:r>
      <w:r w:rsidRPr="00E80D53">
        <w:rPr>
          <w:rFonts w:ascii="Times New Roman" w:hAnsi="Times New Roman" w:cs="Times New Roman"/>
        </w:rPr>
        <w:softHyphen/>
        <w:t xml:space="preserve">вателни. ГПК познава правила, за които не може да се спори, че са императивни, но които също имат действие не спрямо всички, а само за страните в процеса. Така например правилото nе </w:t>
      </w:r>
      <w:r w:rsidRPr="00E80D53">
        <w:rPr>
          <w:rFonts w:ascii="Times New Roman" w:hAnsi="Times New Roman" w:cs="Times New Roman"/>
          <w:lang w:eastAsia="en-US"/>
        </w:rPr>
        <w:t xml:space="preserve">bis in idem </w:t>
      </w:r>
      <w:r w:rsidRPr="00E80D53">
        <w:rPr>
          <w:rFonts w:ascii="Times New Roman" w:hAnsi="Times New Roman" w:cs="Times New Roman"/>
        </w:rPr>
        <w:t>(чл. чл. 220, 221, 224 ГПК) важи дотолкова, доколкото искът се предявява от някоя от страните по първоначалния процес, а не и спрямо трети лица – те могат да искат пререшаване на вече ре</w:t>
      </w:r>
      <w:r w:rsidRPr="00E80D53">
        <w:rPr>
          <w:rFonts w:ascii="Times New Roman" w:hAnsi="Times New Roman" w:cs="Times New Roman"/>
        </w:rPr>
        <w:softHyphen/>
        <w:t>шения спор (вж. напр. чл. 359 ГПК). Но нима това ограничаване на действието на присъденото нещо превръща този институт в диспо</w:t>
      </w:r>
      <w:r w:rsidRPr="00E80D53">
        <w:rPr>
          <w:rFonts w:ascii="Times New Roman" w:hAnsi="Times New Roman" w:cs="Times New Roman"/>
        </w:rPr>
        <w:softHyphen/>
        <w:t>зитивно правило, нима отнема императивния характер на нормата на чл. 224 ГПК? Отрицателният отговор е вън от съмнение. Но това показва, че от личния обсег на действие на съответни инсти</w:t>
      </w:r>
      <w:r w:rsidRPr="00E80D53">
        <w:rPr>
          <w:rFonts w:ascii="Times New Roman" w:hAnsi="Times New Roman" w:cs="Times New Roman"/>
        </w:rPr>
        <w:softHyphen/>
        <w:t>тути съвсем не може да се извеждат заключения за тяхното диспо</w:t>
      </w:r>
      <w:r w:rsidRPr="00E80D53">
        <w:rPr>
          <w:rFonts w:ascii="Times New Roman" w:hAnsi="Times New Roman" w:cs="Times New Roman"/>
        </w:rPr>
        <w:softHyphen/>
        <w:t>зитивно или императивно естество. Кръгът на лицата, които са об</w:t>
      </w:r>
      <w:r w:rsidRPr="00E80D53">
        <w:rPr>
          <w:rFonts w:ascii="Times New Roman" w:hAnsi="Times New Roman" w:cs="Times New Roman"/>
        </w:rPr>
        <w:softHyphen/>
        <w:t>вързани от съответно правило, се определя по други съображения (напр. с оглед на това, че третото лице не участва в сделката и при най-добро желание не може да се снабди с документ за симулативност на сделката, особено когато тя е насочена именно срещу него и. т. н.). Във връзка с това съображение, в подкрепа на кри</w:t>
      </w:r>
      <w:r w:rsidRPr="00E80D53">
        <w:rPr>
          <w:rFonts w:ascii="Times New Roman" w:hAnsi="Times New Roman" w:cs="Times New Roman"/>
        </w:rPr>
        <w:softHyphen/>
        <w:t>тикуваното разбиране се изтъкна, че чл. 133 ГПК бил диспозитивно правило понеже бранел частни интереси, на които страните по сдел</w:t>
      </w:r>
      <w:r w:rsidRPr="00E80D53">
        <w:rPr>
          <w:rFonts w:ascii="Times New Roman" w:hAnsi="Times New Roman" w:cs="Times New Roman"/>
        </w:rPr>
        <w:softHyphen/>
        <w:t xml:space="preserve">ката били господари. Едва ли е </w:t>
      </w:r>
      <w:r w:rsidR="00A1098A" w:rsidRPr="00E80D53">
        <w:rPr>
          <w:rFonts w:ascii="Times New Roman" w:hAnsi="Times New Roman" w:cs="Times New Roman"/>
        </w:rPr>
        <w:t>нужно да се обосновава несъстоя</w:t>
      </w:r>
      <w:r w:rsidRPr="00E80D53">
        <w:rPr>
          <w:rFonts w:ascii="Times New Roman" w:hAnsi="Times New Roman" w:cs="Times New Roman"/>
        </w:rPr>
        <w:t>телността на това съображение след изложеното по-горе относно обществените цели на чл. 133 ГПК (вж. №</w:t>
      </w:r>
      <w:r w:rsidR="00A1098A" w:rsidRPr="00E80D53">
        <w:rPr>
          <w:rFonts w:ascii="Times New Roman" w:hAnsi="Times New Roman" w:cs="Times New Roman"/>
        </w:rPr>
        <w:t xml:space="preserve"> 2)</w:t>
      </w:r>
      <w:r w:rsidRPr="00E80D53">
        <w:rPr>
          <w:rFonts w:ascii="Times New Roman" w:hAnsi="Times New Roman" w:cs="Times New Roman"/>
        </w:rPr>
        <w:t xml:space="preserve"> и относно кр</w:t>
      </w:r>
      <w:r w:rsidR="00A1098A" w:rsidRPr="00E80D53">
        <w:rPr>
          <w:rFonts w:ascii="Times New Roman" w:hAnsi="Times New Roman" w:cs="Times New Roman"/>
        </w:rPr>
        <w:t>итерия за диспозитивните процесн</w:t>
      </w:r>
      <w:r w:rsidRPr="00E80D53">
        <w:rPr>
          <w:rFonts w:ascii="Times New Roman" w:hAnsi="Times New Roman" w:cs="Times New Roman"/>
        </w:rPr>
        <w:t>и норми (вж.</w:t>
      </w:r>
      <w:r w:rsidR="00A1098A" w:rsidRPr="00E80D53">
        <w:rPr>
          <w:rFonts w:ascii="Times New Roman" w:hAnsi="Times New Roman" w:cs="Times New Roman"/>
        </w:rPr>
        <w:t xml:space="preserve"> № 6), особено като се има пред</w:t>
      </w:r>
      <w:r w:rsidRPr="00E80D53">
        <w:rPr>
          <w:rFonts w:ascii="Times New Roman" w:hAnsi="Times New Roman" w:cs="Times New Roman"/>
        </w:rPr>
        <w:t>вид, че не това съображение беше решаващо при обосновката на критикуваното разбиране.</w:t>
      </w:r>
      <w:r w:rsidR="008800E8" w:rsidRPr="00E80D53">
        <w:rPr>
          <w:rStyle w:val="FootnoteReference"/>
          <w:rFonts w:ascii="Times New Roman" w:hAnsi="Times New Roman"/>
        </w:rPr>
        <w:footnoteReference w:id="26"/>
      </w:r>
    </w:p>
    <w:p w:rsidR="00CA7437" w:rsidRPr="00E80D53" w:rsidRDefault="00A1098A" w:rsidP="00E80D53">
      <w:pPr>
        <w:jc w:val="both"/>
        <w:rPr>
          <w:rFonts w:ascii="Times New Roman" w:hAnsi="Times New Roman" w:cs="Times New Roman"/>
        </w:rPr>
      </w:pPr>
      <w:r w:rsidRPr="00E80D53">
        <w:rPr>
          <w:rFonts w:ascii="Times New Roman" w:hAnsi="Times New Roman" w:cs="Times New Roman"/>
        </w:rPr>
        <w:lastRenderedPageBreak/>
        <w:t xml:space="preserve">          </w:t>
      </w:r>
      <w:r w:rsidR="00CA7437" w:rsidRPr="00E80D53">
        <w:rPr>
          <w:rFonts w:ascii="Times New Roman" w:hAnsi="Times New Roman" w:cs="Times New Roman"/>
        </w:rPr>
        <w:t>Изрично или мълчаливо, това разбиране изхожда от предпо</w:t>
      </w:r>
      <w:r w:rsidR="00CA7437" w:rsidRPr="00E80D53">
        <w:rPr>
          <w:rFonts w:ascii="Times New Roman" w:hAnsi="Times New Roman" w:cs="Times New Roman"/>
        </w:rPr>
        <w:softHyphen/>
        <w:t xml:space="preserve">ставката, че чл. 133 ГПК представлява </w:t>
      </w:r>
      <w:r w:rsidR="00CA7437" w:rsidRPr="00E80D53">
        <w:rPr>
          <w:rStyle w:val="Bodytext2Spacing2pt"/>
          <w:sz w:val="24"/>
        </w:rPr>
        <w:t>преграда</w:t>
      </w:r>
      <w:r w:rsidR="00CA7437" w:rsidRPr="00E80D53">
        <w:rPr>
          <w:rFonts w:ascii="Times New Roman" w:hAnsi="Times New Roman" w:cs="Times New Roman"/>
        </w:rPr>
        <w:t xml:space="preserve"> за дирене на истината от съда, така че всеки пробив в тая преграда, „откривайки пътя към истината“, трябва да бъде насърчен и практикуван. Тео</w:t>
      </w:r>
      <w:r w:rsidR="00CA7437" w:rsidRPr="00E80D53">
        <w:rPr>
          <w:rFonts w:ascii="Times New Roman" w:hAnsi="Times New Roman" w:cs="Times New Roman"/>
        </w:rPr>
        <w:softHyphen/>
        <w:t>рията за диспозитивния характер на чл. 133 ГПК представлява та</w:t>
      </w:r>
      <w:r w:rsidR="00CA7437" w:rsidRPr="00E80D53">
        <w:rPr>
          <w:rFonts w:ascii="Times New Roman" w:hAnsi="Times New Roman" w:cs="Times New Roman"/>
        </w:rPr>
        <w:softHyphen/>
        <w:t>къв пробив, следователно тази теория е приемлива</w:t>
      </w:r>
      <w:r w:rsidRPr="00E80D53">
        <w:rPr>
          <w:rFonts w:ascii="Times New Roman" w:hAnsi="Times New Roman" w:cs="Times New Roman"/>
        </w:rPr>
        <w:t xml:space="preserve"> и тя трябва да се практикува.</w:t>
      </w:r>
      <w:r w:rsidRPr="00E80D53">
        <w:rPr>
          <w:rFonts w:ascii="Times New Roman" w:hAnsi="Times New Roman" w:cs="Times New Roman"/>
        </w:rPr>
        <w:tab/>
      </w:r>
    </w:p>
    <w:p w:rsidR="00CA7437" w:rsidRPr="00E80D53" w:rsidRDefault="00A1098A"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 xml:space="preserve">Не е мъчно да се види, че подобна постановка на въпроса изхожда от </w:t>
      </w:r>
      <w:r w:rsidR="00CA7437" w:rsidRPr="00E80D53">
        <w:rPr>
          <w:rStyle w:val="Bodytext2Spacing2pt"/>
          <w:sz w:val="24"/>
        </w:rPr>
        <w:t>правно-политическото отричане</w:t>
      </w:r>
      <w:r w:rsidR="00CA7437" w:rsidRPr="00E80D53">
        <w:rPr>
          <w:rFonts w:ascii="Times New Roman" w:hAnsi="Times New Roman" w:cs="Times New Roman"/>
        </w:rPr>
        <w:t xml:space="preserve"> на чл. 133 ГПК; съдържащите се в него правила се третират като </w:t>
      </w:r>
      <w:r w:rsidRPr="00E80D53">
        <w:rPr>
          <w:rFonts w:ascii="Times New Roman" w:hAnsi="Times New Roman" w:cs="Times New Roman"/>
        </w:rPr>
        <w:t>нерацио</w:t>
      </w:r>
      <w:r w:rsidRPr="00E80D53">
        <w:rPr>
          <w:rFonts w:ascii="Times New Roman" w:hAnsi="Times New Roman" w:cs="Times New Roman"/>
        </w:rPr>
        <w:softHyphen/>
        <w:t xml:space="preserve">нални, нецелесъобразни, </w:t>
      </w:r>
      <w:r w:rsidR="00CA7437" w:rsidRPr="00E80D53">
        <w:rPr>
          <w:rFonts w:ascii="Times New Roman" w:hAnsi="Times New Roman" w:cs="Times New Roman"/>
        </w:rPr>
        <w:t>възнаграждаващи недобросъвестността, за</w:t>
      </w:r>
      <w:r w:rsidR="00CA7437" w:rsidRPr="00E80D53">
        <w:rPr>
          <w:rFonts w:ascii="Times New Roman" w:hAnsi="Times New Roman" w:cs="Times New Roman"/>
        </w:rPr>
        <w:softHyphen/>
        <w:t>тварящи пътя към</w:t>
      </w:r>
      <w:r w:rsidRPr="00E80D53">
        <w:rPr>
          <w:rFonts w:ascii="Times New Roman" w:hAnsi="Times New Roman" w:cs="Times New Roman"/>
        </w:rPr>
        <w:t xml:space="preserve"> истината. Материалната истина </w:t>
      </w:r>
      <w:r w:rsidR="00CA7437" w:rsidRPr="00E80D53">
        <w:rPr>
          <w:rFonts w:ascii="Times New Roman" w:hAnsi="Times New Roman" w:cs="Times New Roman"/>
        </w:rPr>
        <w:t xml:space="preserve">трябвало да мине </w:t>
      </w:r>
      <w:r w:rsidR="00CA7437" w:rsidRPr="00E80D53">
        <w:rPr>
          <w:rStyle w:val="Bodytext2Spacing2pt"/>
          <w:sz w:val="24"/>
        </w:rPr>
        <w:t>през</w:t>
      </w:r>
      <w:r w:rsidR="00CA7437" w:rsidRPr="00E80D53">
        <w:rPr>
          <w:rFonts w:ascii="Times New Roman" w:hAnsi="Times New Roman" w:cs="Times New Roman"/>
        </w:rPr>
        <w:t xml:space="preserve"> чл. 133 ГПК. Редица от другарите, взели участие в разисква</w:t>
      </w:r>
      <w:r w:rsidR="00CA7437" w:rsidRPr="00E80D53">
        <w:rPr>
          <w:rFonts w:ascii="Times New Roman" w:hAnsi="Times New Roman" w:cs="Times New Roman"/>
        </w:rPr>
        <w:softHyphen/>
        <w:t>нето, атакуваха</w:t>
      </w:r>
      <w:r w:rsidRPr="00E80D53">
        <w:rPr>
          <w:rFonts w:ascii="Times New Roman" w:hAnsi="Times New Roman" w:cs="Times New Roman"/>
        </w:rPr>
        <w:t xml:space="preserve"> правилото на чл. 133 ГПК от гледна точка</w:t>
      </w:r>
      <w:r w:rsidR="00CA7437" w:rsidRPr="00E80D53">
        <w:rPr>
          <w:rFonts w:ascii="Times New Roman" w:hAnsi="Times New Roman" w:cs="Times New Roman"/>
        </w:rPr>
        <w:t xml:space="preserve"> на съветското процесуално право, очевидно без да са наясно, че чл. 133 ГПК възпроизвежда основните забрани за свидетелските показания, прак</w:t>
      </w:r>
      <w:r w:rsidR="00CA7437" w:rsidRPr="00E80D53">
        <w:rPr>
          <w:rFonts w:ascii="Times New Roman" w:hAnsi="Times New Roman" w:cs="Times New Roman"/>
        </w:rPr>
        <w:softHyphen/>
        <w:t>тикувани и от съветското процесуално право (вж. №</w:t>
      </w:r>
      <w:r w:rsidRPr="00E80D53">
        <w:rPr>
          <w:rFonts w:ascii="Times New Roman" w:hAnsi="Times New Roman" w:cs="Times New Roman"/>
        </w:rPr>
        <w:t xml:space="preserve"> 2)</w:t>
      </w:r>
      <w:r w:rsidR="00CA7437" w:rsidRPr="00E80D53">
        <w:rPr>
          <w:rStyle w:val="Bodytext2Sylfaen"/>
          <w:rFonts w:ascii="Times New Roman" w:eastAsia="Arial Unicode MS" w:hAnsi="Times New Roman" w:cs="Times New Roman"/>
          <w:sz w:val="24"/>
        </w:rPr>
        <w:t>.</w:t>
      </w:r>
    </w:p>
    <w:p w:rsidR="00C72FAD" w:rsidRPr="00E80D53" w:rsidRDefault="00A1098A"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Вярно е, че може да се спори относно правно-политическата издържаност на чл. 133 ГПК. По-горе бяха изложени ония съобра</w:t>
      </w:r>
      <w:r w:rsidR="00CA7437" w:rsidRPr="00E80D53">
        <w:rPr>
          <w:rFonts w:ascii="Times New Roman" w:hAnsi="Times New Roman" w:cs="Times New Roman"/>
        </w:rPr>
        <w:softHyphen/>
        <w:t>жения, които оправдават това пр</w:t>
      </w:r>
      <w:r w:rsidRPr="00E80D53">
        <w:rPr>
          <w:rFonts w:ascii="Times New Roman" w:hAnsi="Times New Roman" w:cs="Times New Roman"/>
        </w:rPr>
        <w:t xml:space="preserve">авило и които, по думите на </w:t>
      </w:r>
      <w:r w:rsidRPr="00E80D53">
        <w:rPr>
          <w:rStyle w:val="Bodytext2Spacing2pt"/>
          <w:sz w:val="24"/>
        </w:rPr>
        <w:t>Вишински</w:t>
      </w:r>
      <w:r w:rsidR="00CA7437" w:rsidRPr="00E80D53">
        <w:rPr>
          <w:rStyle w:val="Bodytext2Spacing2pt"/>
          <w:sz w:val="24"/>
        </w:rPr>
        <w:t>,</w:t>
      </w:r>
      <w:r w:rsidR="00CA7437" w:rsidRPr="00E80D53">
        <w:rPr>
          <w:rFonts w:ascii="Times New Roman" w:hAnsi="Times New Roman" w:cs="Times New Roman"/>
        </w:rPr>
        <w:t xml:space="preserve"> правят от принципа за ограничаване на свидетелските по</w:t>
      </w:r>
      <w:r w:rsidR="00CA7437" w:rsidRPr="00E80D53">
        <w:rPr>
          <w:rFonts w:ascii="Times New Roman" w:hAnsi="Times New Roman" w:cs="Times New Roman"/>
        </w:rPr>
        <w:softHyphen/>
        <w:t xml:space="preserve">казания един „логичен и целесъобразен принцип“ (вж. № 2). </w:t>
      </w:r>
    </w:p>
    <w:p w:rsidR="00CA7437" w:rsidRPr="00E80D53" w:rsidRDefault="00C72FAD"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Но вярно е също така, че не може, под предлог, че възприе</w:t>
      </w:r>
      <w:r w:rsidR="00CA7437" w:rsidRPr="00E80D53">
        <w:rPr>
          <w:rFonts w:ascii="Times New Roman" w:hAnsi="Times New Roman" w:cs="Times New Roman"/>
        </w:rPr>
        <w:softHyphen/>
        <w:t xml:space="preserve">тото от закона разрешение е нецелесъобразно, да се </w:t>
      </w:r>
      <w:r w:rsidR="00CA7437" w:rsidRPr="00E80D53">
        <w:rPr>
          <w:rStyle w:val="Bodytext2Spacing2pt"/>
          <w:sz w:val="24"/>
        </w:rPr>
        <w:t>ревизира тълкувателно законът,</w:t>
      </w:r>
      <w:r w:rsidR="00CA7437" w:rsidRPr="00E80D53">
        <w:rPr>
          <w:rFonts w:ascii="Times New Roman" w:hAnsi="Times New Roman" w:cs="Times New Roman"/>
        </w:rPr>
        <w:t xml:space="preserve"> като се практикува дерогиращо за</w:t>
      </w:r>
      <w:r w:rsidR="00CA7437" w:rsidRPr="00E80D53">
        <w:rPr>
          <w:rFonts w:ascii="Times New Roman" w:hAnsi="Times New Roman" w:cs="Times New Roman"/>
        </w:rPr>
        <w:softHyphen/>
        <w:t>кона тълкувание. Изискването за строга социалистическа законност е несъвместимо с подобни тълкувателни методи. Тълкуването има за предназначен</w:t>
      </w:r>
      <w:r w:rsidR="00A1098A" w:rsidRPr="00E80D53">
        <w:rPr>
          <w:rFonts w:ascii="Times New Roman" w:hAnsi="Times New Roman" w:cs="Times New Roman"/>
        </w:rPr>
        <w:t>ие да ни открие</w:t>
      </w:r>
      <w:r w:rsidR="00CA7437" w:rsidRPr="00E80D53">
        <w:rPr>
          <w:rFonts w:ascii="Times New Roman" w:hAnsi="Times New Roman" w:cs="Times New Roman"/>
        </w:rPr>
        <w:t xml:space="preserve"> </w:t>
      </w:r>
      <w:r w:rsidRPr="00E80D53">
        <w:rPr>
          <w:rStyle w:val="Bodytext2Spacing2pt"/>
          <w:sz w:val="24"/>
        </w:rPr>
        <w:t>мисълта на законодателя, д</w:t>
      </w:r>
      <w:r w:rsidR="00CA7437" w:rsidRPr="00E80D53">
        <w:rPr>
          <w:rStyle w:val="Bodytext2Spacing2pt"/>
          <w:sz w:val="24"/>
        </w:rPr>
        <w:t xml:space="preserve">а установи </w:t>
      </w:r>
      <w:r w:rsidR="00CA7437" w:rsidRPr="00E80D53">
        <w:rPr>
          <w:rStyle w:val="Bodytext2Spacing2pt"/>
          <w:sz w:val="24"/>
        </w:rPr>
        <w:lastRenderedPageBreak/>
        <w:t>точната законова</w:t>
      </w:r>
      <w:r w:rsidR="00CA7437" w:rsidRPr="00E80D53">
        <w:rPr>
          <w:rFonts w:ascii="Times New Roman" w:hAnsi="Times New Roman" w:cs="Times New Roman"/>
        </w:rPr>
        <w:t xml:space="preserve"> </w:t>
      </w:r>
      <w:r w:rsidRPr="00E80D53">
        <w:rPr>
          <w:rStyle w:val="Bodytext2Spacing2pt"/>
          <w:sz w:val="24"/>
        </w:rPr>
        <w:t>воля</w:t>
      </w:r>
      <w:r w:rsidR="00CA7437" w:rsidRPr="00E80D53">
        <w:rPr>
          <w:rFonts w:ascii="Times New Roman" w:hAnsi="Times New Roman" w:cs="Times New Roman"/>
        </w:rPr>
        <w:t xml:space="preserve">, за да се обслужи претворяването на тази воля в обществена действителност, а не да се </w:t>
      </w:r>
      <w:r w:rsidR="00CA7437" w:rsidRPr="00E80D53">
        <w:rPr>
          <w:rStyle w:val="Bodytext2Spacing2pt"/>
          <w:sz w:val="24"/>
        </w:rPr>
        <w:t>отменява законовата воля,</w:t>
      </w:r>
      <w:r w:rsidR="00CA7437" w:rsidRPr="00E80D53">
        <w:rPr>
          <w:rFonts w:ascii="Times New Roman" w:hAnsi="Times New Roman" w:cs="Times New Roman"/>
        </w:rPr>
        <w:t xml:space="preserve"> като се осуетява осъще</w:t>
      </w:r>
      <w:r w:rsidR="00CA7437" w:rsidRPr="00E80D53">
        <w:rPr>
          <w:rFonts w:ascii="Times New Roman" w:hAnsi="Times New Roman" w:cs="Times New Roman"/>
        </w:rPr>
        <w:softHyphen/>
        <w:t>ствяването на желаните от закона обществени резултати.</w:t>
      </w:r>
    </w:p>
    <w:p w:rsidR="00CA7437" w:rsidRPr="00E80D53" w:rsidRDefault="00CA7437" w:rsidP="00E80D53">
      <w:pPr>
        <w:jc w:val="both"/>
        <w:rPr>
          <w:rFonts w:ascii="Times New Roman" w:hAnsi="Times New Roman" w:cs="Times New Roman"/>
        </w:rPr>
      </w:pPr>
      <w:r w:rsidRPr="00E80D53">
        <w:rPr>
          <w:rFonts w:ascii="Times New Roman" w:hAnsi="Times New Roman" w:cs="Times New Roman"/>
        </w:rPr>
        <w:t>Не тълкувателят, а законодателят държи в ръцете си реша</w:t>
      </w:r>
      <w:r w:rsidRPr="00E80D53">
        <w:rPr>
          <w:rFonts w:ascii="Times New Roman" w:hAnsi="Times New Roman" w:cs="Times New Roman"/>
        </w:rPr>
        <w:softHyphen/>
        <w:t>ването на въпроса, дали известно правило за поведение е обще</w:t>
      </w:r>
      <w:r w:rsidRPr="00E80D53">
        <w:rPr>
          <w:rFonts w:ascii="Times New Roman" w:hAnsi="Times New Roman" w:cs="Times New Roman"/>
        </w:rPr>
        <w:softHyphen/>
        <w:t>ствено целесъобразно и полезно или не. Чрез узаконяването на съответното правило законът дава израз на разбирането си, че това правило е целесъобразно и полезно. Ето защо, когато ГПК уста</w:t>
      </w:r>
      <w:r w:rsidRPr="00E80D53">
        <w:rPr>
          <w:rFonts w:ascii="Times New Roman" w:hAnsi="Times New Roman" w:cs="Times New Roman"/>
        </w:rPr>
        <w:softHyphen/>
        <w:t xml:space="preserve">новява забраната на свидетелските показания, той заедно с това </w:t>
      </w:r>
      <w:r w:rsidRPr="00E80D53">
        <w:rPr>
          <w:rStyle w:val="Bodytext2Spacing2pt"/>
          <w:sz w:val="24"/>
        </w:rPr>
        <w:t xml:space="preserve">дава израз на </w:t>
      </w:r>
      <w:r w:rsidR="00C72FAD" w:rsidRPr="00E80D53">
        <w:rPr>
          <w:rStyle w:val="Bodytext2Spacing2pt"/>
          <w:sz w:val="24"/>
        </w:rPr>
        <w:t>разбирането на законодателя, че</w:t>
      </w:r>
      <w:r w:rsidRPr="00E80D53">
        <w:rPr>
          <w:rStyle w:val="Bodytext2Spacing2pt"/>
          <w:sz w:val="24"/>
        </w:rPr>
        <w:t xml:space="preserve"> тази забрана е целесъобразна и полезна,</w:t>
      </w:r>
      <w:r w:rsidRPr="00E80D53">
        <w:rPr>
          <w:rFonts w:ascii="Times New Roman" w:hAnsi="Times New Roman" w:cs="Times New Roman"/>
        </w:rPr>
        <w:t xml:space="preserve"> че свидетелските по</w:t>
      </w:r>
      <w:r w:rsidRPr="00E80D53">
        <w:rPr>
          <w:rFonts w:ascii="Times New Roman" w:hAnsi="Times New Roman" w:cs="Times New Roman"/>
        </w:rPr>
        <w:softHyphen/>
        <w:t xml:space="preserve">казания в посочените от чл. 133 случаи са негодно, нецелесъобразно и поради това нежелателно доказателствено средство. Тълкувателят е </w:t>
      </w:r>
      <w:r w:rsidRPr="00E80D53">
        <w:rPr>
          <w:rStyle w:val="Bodytext2Spacing2pt"/>
          <w:sz w:val="24"/>
        </w:rPr>
        <w:t>длъжен да държи сметка</w:t>
      </w:r>
      <w:r w:rsidRPr="00E80D53">
        <w:rPr>
          <w:rFonts w:ascii="Times New Roman" w:hAnsi="Times New Roman" w:cs="Times New Roman"/>
        </w:rPr>
        <w:t xml:space="preserve"> за това разбиране. Той не може под предлог, че отрича целесъобразността на забраната, да пред</w:t>
      </w:r>
      <w:r w:rsidRPr="00E80D53">
        <w:rPr>
          <w:rFonts w:ascii="Times New Roman" w:hAnsi="Times New Roman" w:cs="Times New Roman"/>
        </w:rPr>
        <w:softHyphen/>
        <w:t>лага нейното неприлагане, нейното заобикаляне, нейното договорно дерогиране.</w:t>
      </w:r>
    </w:p>
    <w:p w:rsidR="00CA7437" w:rsidRPr="00E80D53" w:rsidRDefault="00C72FAD"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Последиците от такъв подход са нежелателни. Правната неси</w:t>
      </w:r>
      <w:r w:rsidR="00CA7437" w:rsidRPr="00E80D53">
        <w:rPr>
          <w:rFonts w:ascii="Times New Roman" w:hAnsi="Times New Roman" w:cs="Times New Roman"/>
        </w:rPr>
        <w:softHyphen/>
        <w:t>гурност и неопределеност, която се създава, когато се напусне си</w:t>
      </w:r>
      <w:r w:rsidR="00CA7437" w:rsidRPr="00E80D53">
        <w:rPr>
          <w:rFonts w:ascii="Times New Roman" w:hAnsi="Times New Roman" w:cs="Times New Roman"/>
        </w:rPr>
        <w:softHyphen/>
        <w:t>гурната основа на закона, най-ясно проличава от многообразието на мненията, които бяха застъпени от</w:t>
      </w:r>
      <w:r w:rsidRPr="00E80D53">
        <w:rPr>
          <w:rFonts w:ascii="Times New Roman" w:hAnsi="Times New Roman" w:cs="Times New Roman"/>
        </w:rPr>
        <w:t xml:space="preserve"> привържениците, на диспозитив</w:t>
      </w:r>
      <w:r w:rsidR="00CA7437" w:rsidRPr="00E80D53">
        <w:rPr>
          <w:rFonts w:ascii="Times New Roman" w:hAnsi="Times New Roman" w:cs="Times New Roman"/>
        </w:rPr>
        <w:t>ния характер на чл. 133, щом като се постави въпросът за пред</w:t>
      </w:r>
      <w:r w:rsidR="00CA7437" w:rsidRPr="00E80D53">
        <w:rPr>
          <w:rFonts w:ascii="Times New Roman" w:hAnsi="Times New Roman" w:cs="Times New Roman"/>
        </w:rPr>
        <w:softHyphen/>
        <w:t xml:space="preserve">поставките и рамките, при които </w:t>
      </w:r>
      <w:r w:rsidRPr="00E80D53">
        <w:rPr>
          <w:rFonts w:ascii="Times New Roman" w:hAnsi="Times New Roman" w:cs="Times New Roman"/>
        </w:rPr>
        <w:t>важи претендираният от тях дис</w:t>
      </w:r>
      <w:r w:rsidR="00CA7437" w:rsidRPr="00E80D53">
        <w:rPr>
          <w:rFonts w:ascii="Times New Roman" w:hAnsi="Times New Roman" w:cs="Times New Roman"/>
        </w:rPr>
        <w:t>позитивен характер на правилото (вж. по-долу № № 9, 10).</w:t>
      </w:r>
    </w:p>
    <w:p w:rsidR="00CA7437" w:rsidRPr="00E80D53" w:rsidRDefault="00C72FAD"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От друга стр</w:t>
      </w:r>
      <w:r w:rsidRPr="00E80D53">
        <w:rPr>
          <w:rFonts w:ascii="Times New Roman" w:hAnsi="Times New Roman" w:cs="Times New Roman"/>
        </w:rPr>
        <w:t xml:space="preserve">ана, какво наистина гарантира, </w:t>
      </w:r>
      <w:r w:rsidR="00CA7437" w:rsidRPr="00E80D53">
        <w:rPr>
          <w:rFonts w:ascii="Times New Roman" w:hAnsi="Times New Roman" w:cs="Times New Roman"/>
        </w:rPr>
        <w:t>че с тълкувател</w:t>
      </w:r>
      <w:r w:rsidR="00CA7437" w:rsidRPr="00E80D53">
        <w:rPr>
          <w:rFonts w:ascii="Times New Roman" w:hAnsi="Times New Roman" w:cs="Times New Roman"/>
        </w:rPr>
        <w:softHyphen/>
        <w:t>ното дерогиране на „нежелателния“ законов текст ще се стигне до по-добри обществени резултати, отколкото чрез неговото точно при</w:t>
      </w:r>
      <w:r w:rsidR="00CA7437" w:rsidRPr="00E80D53">
        <w:rPr>
          <w:rFonts w:ascii="Times New Roman" w:hAnsi="Times New Roman" w:cs="Times New Roman"/>
        </w:rPr>
        <w:softHyphen/>
        <w:t>лагане? Особено красноречиво се проявява илюзорността на по</w:t>
      </w:r>
      <w:r w:rsidR="00CA7437" w:rsidRPr="00E80D53">
        <w:rPr>
          <w:rFonts w:ascii="Times New Roman" w:hAnsi="Times New Roman" w:cs="Times New Roman"/>
        </w:rPr>
        <w:softHyphen/>
        <w:t>добни очаквания в нашия случай. Както ще бъде изтъкнато по-долу (вж. № 12), очакването, че с пом</w:t>
      </w:r>
      <w:r w:rsidRPr="00E80D53">
        <w:rPr>
          <w:rFonts w:ascii="Times New Roman" w:hAnsi="Times New Roman" w:cs="Times New Roman"/>
        </w:rPr>
        <w:t>ощта на теорията за диспозитив</w:t>
      </w:r>
      <w:r w:rsidR="00CA7437" w:rsidRPr="00E80D53">
        <w:rPr>
          <w:rFonts w:ascii="Times New Roman" w:hAnsi="Times New Roman" w:cs="Times New Roman"/>
        </w:rPr>
        <w:t>ния характер на чл. 133 ГПК ще с</w:t>
      </w:r>
      <w:r w:rsidRPr="00E80D53">
        <w:rPr>
          <w:rFonts w:ascii="Times New Roman" w:hAnsi="Times New Roman" w:cs="Times New Roman"/>
        </w:rPr>
        <w:t>е дойде до постановяване на по-</w:t>
      </w:r>
      <w:r w:rsidR="00CA7437" w:rsidRPr="00E80D53">
        <w:rPr>
          <w:rFonts w:ascii="Times New Roman" w:hAnsi="Times New Roman" w:cs="Times New Roman"/>
        </w:rPr>
        <w:t>правилно решение отколкото чрез строгото прилагане на това пра</w:t>
      </w:r>
      <w:r w:rsidR="00CA7437" w:rsidRPr="00E80D53">
        <w:rPr>
          <w:rFonts w:ascii="Times New Roman" w:hAnsi="Times New Roman" w:cs="Times New Roman"/>
        </w:rPr>
        <w:softHyphen/>
        <w:t xml:space="preserve">вило, е </w:t>
      </w:r>
      <w:r w:rsidR="00CA7437" w:rsidRPr="00E80D53">
        <w:rPr>
          <w:rStyle w:val="Bodytext2Spacing2pt"/>
          <w:sz w:val="24"/>
        </w:rPr>
        <w:lastRenderedPageBreak/>
        <w:t>неоправдано.</w:t>
      </w:r>
      <w:r w:rsidR="00CA7437" w:rsidRPr="00E80D53">
        <w:rPr>
          <w:rFonts w:ascii="Times New Roman" w:hAnsi="Times New Roman" w:cs="Times New Roman"/>
        </w:rPr>
        <w:t xml:space="preserve"> Вярно е точно обратното. </w:t>
      </w:r>
      <w:r w:rsidR="00AB2A7A" w:rsidRPr="00E80D53">
        <w:rPr>
          <w:rFonts w:ascii="Times New Roman" w:hAnsi="Times New Roman" w:cs="Times New Roman"/>
          <w:color w:val="C0504D" w:themeColor="accent2"/>
          <w:vertAlign w:val="superscript"/>
        </w:rPr>
        <w:t>26</w:t>
      </w:r>
    </w:p>
    <w:p w:rsidR="00AB2A7A" w:rsidRPr="00E80D53" w:rsidRDefault="00AB2A7A" w:rsidP="00E80D53">
      <w:pPr>
        <w:jc w:val="both"/>
        <w:rPr>
          <w:rFonts w:ascii="Times New Roman" w:hAnsi="Times New Roman" w:cs="Times New Roman"/>
        </w:rPr>
      </w:pPr>
      <w:r w:rsidRPr="00E80D53">
        <w:rPr>
          <w:rFonts w:ascii="Times New Roman" w:hAnsi="Times New Roman" w:cs="Times New Roman"/>
        </w:rPr>
        <w:t xml:space="preserve">            9. Тръгнали от тази неправилна изходна точка (тълкувателно ревизиране на чл. 133 ГПК), привържениците на критикуваното разбиране се виждат изправени пред редица затруднения. Първото затруднение, с което се сблъскват, е питането дали всички забрани на чл. 133 ГПК са от едно и също естество или има между тях такива, които имат императивен характер?</w:t>
      </w:r>
    </w:p>
    <w:p w:rsidR="003A0CD0" w:rsidRPr="00E80D53" w:rsidRDefault="00AB2A7A" w:rsidP="00E80D53">
      <w:pPr>
        <w:jc w:val="both"/>
        <w:rPr>
          <w:rFonts w:ascii="Times New Roman" w:hAnsi="Times New Roman" w:cs="Times New Roman"/>
        </w:rPr>
      </w:pPr>
      <w:r w:rsidRPr="00E80D53">
        <w:rPr>
          <w:rFonts w:ascii="Times New Roman" w:hAnsi="Times New Roman" w:cs="Times New Roman"/>
        </w:rPr>
        <w:t xml:space="preserve">            При отговора на този въпрос се получи разноречие между привържениците на теорията за диспозитивния характер на чл. 133 ГПК</w:t>
      </w:r>
      <w:r w:rsidR="003A0CD0" w:rsidRPr="00E80D53">
        <w:rPr>
          <w:rFonts w:ascii="Times New Roman" w:hAnsi="Times New Roman" w:cs="Times New Roman"/>
        </w:rPr>
        <w:t>.</w:t>
      </w:r>
    </w:p>
    <w:p w:rsidR="00AB2A7A" w:rsidRPr="00E80D53" w:rsidRDefault="003A0CD0" w:rsidP="00E80D53">
      <w:pPr>
        <w:jc w:val="both"/>
        <w:rPr>
          <w:rFonts w:ascii="Times New Roman" w:hAnsi="Times New Roman" w:cs="Times New Roman"/>
        </w:rPr>
      </w:pPr>
      <w:r w:rsidRPr="00E80D53">
        <w:rPr>
          <w:rFonts w:ascii="Times New Roman" w:hAnsi="Times New Roman" w:cs="Times New Roman"/>
        </w:rPr>
        <w:t xml:space="preserve">            Ето интересната и красноречива картина на противоречивите схващания.  </w:t>
      </w:r>
    </w:p>
    <w:p w:rsidR="00CA7437" w:rsidRPr="00E80D53" w:rsidRDefault="003A0CD0" w:rsidP="00E80D53">
      <w:pPr>
        <w:jc w:val="both"/>
        <w:rPr>
          <w:rFonts w:ascii="Times New Roman" w:hAnsi="Times New Roman" w:cs="Times New Roman"/>
        </w:rPr>
      </w:pPr>
      <w:r w:rsidRPr="00E80D53">
        <w:rPr>
          <w:rFonts w:ascii="Times New Roman" w:hAnsi="Times New Roman" w:cs="Times New Roman"/>
        </w:rPr>
        <w:t xml:space="preserve">            а) Според едно от тях</w:t>
      </w:r>
      <w:r w:rsidR="006B0161" w:rsidRPr="00E80D53">
        <w:rPr>
          <w:rFonts w:ascii="Times New Roman" w:hAnsi="Times New Roman" w:cs="Times New Roman"/>
        </w:rPr>
        <w:t>,</w:t>
      </w:r>
      <w:r w:rsidR="00CA7437" w:rsidRPr="00E80D53">
        <w:rPr>
          <w:rFonts w:ascii="Times New Roman" w:hAnsi="Times New Roman" w:cs="Times New Roman"/>
        </w:rPr>
        <w:t xml:space="preserve"> всички заб</w:t>
      </w:r>
      <w:r w:rsidRPr="00E80D53">
        <w:rPr>
          <w:rFonts w:ascii="Times New Roman" w:hAnsi="Times New Roman" w:cs="Times New Roman"/>
        </w:rPr>
        <w:t>рани на чл. 133 са от диспо</w:t>
      </w:r>
      <w:r w:rsidR="00CA7437" w:rsidRPr="00E80D53">
        <w:rPr>
          <w:rFonts w:ascii="Times New Roman" w:hAnsi="Times New Roman" w:cs="Times New Roman"/>
        </w:rPr>
        <w:t>зитивно естество, с изключение на забраната да се доказват със свидетели факти из областта на гражданското състояние и служебни действия, за които з</w:t>
      </w:r>
      <w:r w:rsidRPr="00E80D53">
        <w:rPr>
          <w:rFonts w:ascii="Times New Roman" w:hAnsi="Times New Roman" w:cs="Times New Roman"/>
        </w:rPr>
        <w:t>аконът предписва писмена форма.</w:t>
      </w:r>
      <w:r w:rsidR="00CA7437" w:rsidRPr="00E80D53">
        <w:rPr>
          <w:rFonts w:ascii="Times New Roman" w:hAnsi="Times New Roman" w:cs="Times New Roman"/>
        </w:rPr>
        <w:t xml:space="preserve"> Следователно, диспозитивно е и правилото, което забранява свидетелски показания за установяване на сделки, за които писмената форма е условие </w:t>
      </w:r>
      <w:r w:rsidR="00CA7437" w:rsidRPr="00E80D53">
        <w:rPr>
          <w:rFonts w:ascii="Times New Roman" w:hAnsi="Times New Roman" w:cs="Times New Roman"/>
          <w:lang w:eastAsia="en-US"/>
        </w:rPr>
        <w:t xml:space="preserve">ad solemnitatem, </w:t>
      </w:r>
      <w:r w:rsidR="00CA7437" w:rsidRPr="00E80D53">
        <w:rPr>
          <w:rFonts w:ascii="Times New Roman" w:hAnsi="Times New Roman" w:cs="Times New Roman"/>
        </w:rPr>
        <w:t>стига да се твърди, че писмената форма е била спа</w:t>
      </w:r>
      <w:r w:rsidR="00CA7437" w:rsidRPr="00E80D53">
        <w:rPr>
          <w:rFonts w:ascii="Times New Roman" w:hAnsi="Times New Roman" w:cs="Times New Roman"/>
        </w:rPr>
        <w:softHyphen/>
        <w:t>зена, но по една или друга причина не се представя писменият акт. Какви заобикаляния на закона могат чрез подобно тъ</w:t>
      </w:r>
      <w:r w:rsidR="00A9794D" w:rsidRPr="00E80D53">
        <w:rPr>
          <w:rFonts w:ascii="Times New Roman" w:hAnsi="Times New Roman" w:cs="Times New Roman"/>
        </w:rPr>
        <w:t>лкуване да се направят възможни</w:t>
      </w:r>
      <w:r w:rsidR="00CA7437" w:rsidRPr="00E80D53">
        <w:rPr>
          <w:rFonts w:ascii="Times New Roman" w:hAnsi="Times New Roman" w:cs="Times New Roman"/>
        </w:rPr>
        <w:t xml:space="preserve"> е излишно да се отбелязва. Затова, впрочем, още под режима на ЗГС писмената форма </w:t>
      </w:r>
      <w:r w:rsidR="00CA7437" w:rsidRPr="00E80D53">
        <w:rPr>
          <w:rFonts w:ascii="Times New Roman" w:hAnsi="Times New Roman" w:cs="Times New Roman"/>
          <w:lang w:eastAsia="en-US"/>
        </w:rPr>
        <w:t xml:space="preserve">ad solemnitatem </w:t>
      </w:r>
      <w:r w:rsidR="00CA7437" w:rsidRPr="00E80D53">
        <w:rPr>
          <w:rFonts w:ascii="Times New Roman" w:hAnsi="Times New Roman" w:cs="Times New Roman"/>
        </w:rPr>
        <w:t xml:space="preserve">се </w:t>
      </w:r>
      <w:r w:rsidR="00CA7437" w:rsidRPr="00E80D53">
        <w:rPr>
          <w:rStyle w:val="Bodytext2Spacing2pt"/>
          <w:sz w:val="24"/>
        </w:rPr>
        <w:t>тре</w:t>
      </w:r>
      <w:r w:rsidR="00CA7437" w:rsidRPr="00E80D53">
        <w:rPr>
          <w:rStyle w:val="Bodytext2Spacing2pt"/>
          <w:sz w:val="24"/>
        </w:rPr>
        <w:softHyphen/>
        <w:t>тираш</w:t>
      </w:r>
      <w:r w:rsidR="00A9794D" w:rsidRPr="00E80D53">
        <w:rPr>
          <w:rStyle w:val="Bodytext2Spacing2pt"/>
          <w:sz w:val="24"/>
        </w:rPr>
        <w:t>е като абсолютна преграда за доп</w:t>
      </w:r>
      <w:r w:rsidR="00CA7437" w:rsidRPr="00E80D53">
        <w:rPr>
          <w:rStyle w:val="Bodytext2Spacing2pt"/>
          <w:sz w:val="24"/>
        </w:rPr>
        <w:t xml:space="preserve">устиност </w:t>
      </w:r>
      <w:r w:rsidR="00CA7437" w:rsidRPr="00E80D53">
        <w:rPr>
          <w:rFonts w:ascii="Times New Roman" w:hAnsi="Times New Roman" w:cs="Times New Roman"/>
        </w:rPr>
        <w:t xml:space="preserve">(вж. по-горе практиката на ВКС, № 2) на </w:t>
      </w:r>
      <w:r w:rsidR="00CA7437" w:rsidRPr="00E80D53">
        <w:rPr>
          <w:rStyle w:val="Bodytext2Spacing2pt"/>
          <w:sz w:val="24"/>
        </w:rPr>
        <w:t>свидетелските пока</w:t>
      </w:r>
      <w:r w:rsidR="00CA7437" w:rsidRPr="00E80D53">
        <w:rPr>
          <w:rStyle w:val="Bodytext2Spacing2pt"/>
          <w:sz w:val="24"/>
        </w:rPr>
        <w:softHyphen/>
        <w:t>зания.</w:t>
      </w:r>
      <w:r w:rsidR="00CA7437" w:rsidRPr="00E80D53">
        <w:rPr>
          <w:rFonts w:ascii="Times New Roman" w:hAnsi="Times New Roman" w:cs="Times New Roman"/>
        </w:rPr>
        <w:t xml:space="preserve"> Това крайно разбиране не бе споделено от останалите уча</w:t>
      </w:r>
      <w:r w:rsidR="00CA7437" w:rsidRPr="00E80D53">
        <w:rPr>
          <w:rFonts w:ascii="Times New Roman" w:hAnsi="Times New Roman" w:cs="Times New Roman"/>
        </w:rPr>
        <w:softHyphen/>
        <w:t>стници в разискванията, които приеха, че правилото на чл.</w:t>
      </w:r>
      <w:r w:rsidR="00A9794D" w:rsidRPr="00E80D53">
        <w:rPr>
          <w:rFonts w:ascii="Times New Roman" w:hAnsi="Times New Roman" w:cs="Times New Roman"/>
        </w:rPr>
        <w:t xml:space="preserve"> 133, т. „а“, първо предложение, е</w:t>
      </w:r>
      <w:r w:rsidR="00CA7437" w:rsidRPr="00E80D53">
        <w:rPr>
          <w:rFonts w:ascii="Times New Roman" w:hAnsi="Times New Roman" w:cs="Times New Roman"/>
        </w:rPr>
        <w:t xml:space="preserve"> императивно.</w:t>
      </w:r>
    </w:p>
    <w:p w:rsidR="00CA7437" w:rsidRPr="00E80D53" w:rsidRDefault="00A9794D"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б)</w:t>
      </w:r>
      <w:r w:rsidR="00CA7437" w:rsidRPr="00E80D53">
        <w:rPr>
          <w:rFonts w:ascii="Times New Roman" w:hAnsi="Times New Roman" w:cs="Times New Roman"/>
        </w:rPr>
        <w:tab/>
        <w:t>Според други, императивни са само правилата относно за</w:t>
      </w:r>
      <w:r w:rsidR="00CA7437" w:rsidRPr="00E80D53">
        <w:rPr>
          <w:rFonts w:ascii="Times New Roman" w:hAnsi="Times New Roman" w:cs="Times New Roman"/>
        </w:rPr>
        <w:softHyphen/>
        <w:t xml:space="preserve">браната да се доказват със свидетели сделки, за които писмената форма е </w:t>
      </w:r>
      <w:r w:rsidR="00CA7437" w:rsidRPr="00E80D53">
        <w:rPr>
          <w:rFonts w:ascii="Times New Roman" w:hAnsi="Times New Roman" w:cs="Times New Roman"/>
          <w:lang w:eastAsia="en-US"/>
        </w:rPr>
        <w:t xml:space="preserve">ad solemnitatem </w:t>
      </w:r>
      <w:r w:rsidR="00CA7437" w:rsidRPr="00E80D53">
        <w:rPr>
          <w:rFonts w:ascii="Times New Roman" w:hAnsi="Times New Roman" w:cs="Times New Roman"/>
        </w:rPr>
        <w:t>и да се опровергава съдържанието на офи</w:t>
      </w:r>
      <w:r w:rsidR="00CA7437" w:rsidRPr="00E80D53">
        <w:rPr>
          <w:rFonts w:ascii="Times New Roman" w:hAnsi="Times New Roman" w:cs="Times New Roman"/>
        </w:rPr>
        <w:softHyphen/>
        <w:t>циални документи. Вси</w:t>
      </w:r>
      <w:r w:rsidRPr="00E80D53">
        <w:rPr>
          <w:rFonts w:ascii="Times New Roman" w:hAnsi="Times New Roman" w:cs="Times New Roman"/>
        </w:rPr>
        <w:t xml:space="preserve">чки други правила на чл. 133 са </w:t>
      </w:r>
      <w:r w:rsidR="00CA7437" w:rsidRPr="00E80D53">
        <w:rPr>
          <w:rFonts w:ascii="Times New Roman" w:hAnsi="Times New Roman" w:cs="Times New Roman"/>
        </w:rPr>
        <w:t>дис</w:t>
      </w:r>
      <w:r w:rsidRPr="00E80D53">
        <w:rPr>
          <w:rFonts w:ascii="Times New Roman" w:hAnsi="Times New Roman" w:cs="Times New Roman"/>
        </w:rPr>
        <w:t>позитивни.</w:t>
      </w:r>
      <w:r w:rsidR="00CA7437" w:rsidRPr="00E80D53">
        <w:rPr>
          <w:rFonts w:ascii="Times New Roman" w:hAnsi="Times New Roman" w:cs="Times New Roman"/>
        </w:rPr>
        <w:t xml:space="preserve"> Според това схващане, следователно, ще могат със свидетели, при съгласие на </w:t>
      </w:r>
      <w:r w:rsidR="00CA7437" w:rsidRPr="00E80D53">
        <w:rPr>
          <w:rFonts w:ascii="Times New Roman" w:hAnsi="Times New Roman" w:cs="Times New Roman"/>
        </w:rPr>
        <w:lastRenderedPageBreak/>
        <w:t>противната страна, да се установят всякакви факти из областта на гражданското състояние, въпреки ограниченията на закона за лицата и семейството. От друга стран</w:t>
      </w:r>
      <w:r w:rsidR="00F65DC7" w:rsidRPr="00E80D53">
        <w:rPr>
          <w:rFonts w:ascii="Times New Roman" w:hAnsi="Times New Roman" w:cs="Times New Roman"/>
        </w:rPr>
        <w:t>а, не се вижда</w:t>
      </w:r>
      <w:r w:rsidR="00CA7437" w:rsidRPr="00E80D53">
        <w:rPr>
          <w:rFonts w:ascii="Times New Roman" w:hAnsi="Times New Roman" w:cs="Times New Roman"/>
        </w:rPr>
        <w:t xml:space="preserve"> защо забраната за опровергаването на официалния документ (напр. доказ</w:t>
      </w:r>
      <w:r w:rsidR="00CA7437" w:rsidRPr="00E80D53">
        <w:rPr>
          <w:rFonts w:ascii="Times New Roman" w:hAnsi="Times New Roman" w:cs="Times New Roman"/>
        </w:rPr>
        <w:softHyphen/>
        <w:t xml:space="preserve">ването на симулативността на удостовереното в </w:t>
      </w:r>
      <w:r w:rsidR="006B0161" w:rsidRPr="00E80D53">
        <w:rPr>
          <w:rFonts w:ascii="Times New Roman" w:hAnsi="Times New Roman" w:cs="Times New Roman"/>
        </w:rPr>
        <w:t>нотариалния акт изявление) ще е</w:t>
      </w:r>
      <w:r w:rsidR="00CA7437" w:rsidRPr="00E80D53">
        <w:rPr>
          <w:rFonts w:ascii="Times New Roman" w:hAnsi="Times New Roman" w:cs="Times New Roman"/>
        </w:rPr>
        <w:t xml:space="preserve"> от публичен ред, а забраната за опровергаване на частен документ ще е от диспозитивен характер, когато възмож</w:t>
      </w:r>
      <w:r w:rsidR="00CA7437" w:rsidRPr="00E80D53">
        <w:rPr>
          <w:rFonts w:ascii="Times New Roman" w:hAnsi="Times New Roman" w:cs="Times New Roman"/>
        </w:rPr>
        <w:softHyphen/>
        <w:t>ността за симулация е еднакво дадена и в двата случая, тъй като нотариусът не проверява симулативността на сделката.</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в) Според</w:t>
      </w:r>
      <w:r w:rsidR="00CA7437" w:rsidRPr="00E80D53">
        <w:rPr>
          <w:rFonts w:ascii="Times New Roman" w:hAnsi="Times New Roman" w:cs="Times New Roman"/>
        </w:rPr>
        <w:t xml:space="preserve"> трети, правилото на чл. 133 е от дисп</w:t>
      </w:r>
      <w:r w:rsidRPr="00E80D53">
        <w:rPr>
          <w:rFonts w:ascii="Times New Roman" w:hAnsi="Times New Roman" w:cs="Times New Roman"/>
        </w:rPr>
        <w:t>озитивно есте</w:t>
      </w:r>
      <w:r w:rsidRPr="00E80D53">
        <w:rPr>
          <w:rFonts w:ascii="Times New Roman" w:hAnsi="Times New Roman" w:cs="Times New Roman"/>
        </w:rPr>
        <w:softHyphen/>
        <w:t xml:space="preserve">ство само относно – </w:t>
      </w:r>
      <w:r w:rsidR="00CA7437" w:rsidRPr="00E80D53">
        <w:rPr>
          <w:rFonts w:ascii="Times New Roman" w:hAnsi="Times New Roman" w:cs="Times New Roman"/>
        </w:rPr>
        <w:t>т. т. „б“ и „в“. Правилата на т. т. „а“ и „д“ са изцяло императивни. Но тогава се поставя въпросът: защо изисква</w:t>
      </w:r>
      <w:r w:rsidR="00CA7437" w:rsidRPr="00E80D53">
        <w:rPr>
          <w:rFonts w:ascii="Times New Roman" w:hAnsi="Times New Roman" w:cs="Times New Roman"/>
        </w:rPr>
        <w:softHyphen/>
        <w:t xml:space="preserve">нето за писмена форма </w:t>
      </w:r>
      <w:r w:rsidR="00CA7437" w:rsidRPr="00E80D53">
        <w:rPr>
          <w:rFonts w:ascii="Times New Roman" w:hAnsi="Times New Roman" w:cs="Times New Roman"/>
          <w:lang w:eastAsia="en-US"/>
        </w:rPr>
        <w:t xml:space="preserve">ad probationem </w:t>
      </w:r>
      <w:r w:rsidR="00CA7437" w:rsidRPr="00E80D53">
        <w:rPr>
          <w:rFonts w:ascii="Times New Roman" w:hAnsi="Times New Roman" w:cs="Times New Roman"/>
        </w:rPr>
        <w:t>по т. „а“ на чл. 133 да е от публичен ред, а изискването за писмена форма, въведено мъл</w:t>
      </w:r>
      <w:r w:rsidR="00CA7437" w:rsidRPr="00E80D53">
        <w:rPr>
          <w:rFonts w:ascii="Times New Roman" w:hAnsi="Times New Roman" w:cs="Times New Roman"/>
        </w:rPr>
        <w:softHyphen/>
        <w:t>ч</w:t>
      </w:r>
      <w:r w:rsidRPr="00E80D53">
        <w:rPr>
          <w:rFonts w:ascii="Times New Roman" w:hAnsi="Times New Roman" w:cs="Times New Roman"/>
        </w:rPr>
        <w:t>аливо от т. „б“, да е от частен</w:t>
      </w:r>
      <w:r w:rsidR="00CA7437" w:rsidRPr="00E80D53">
        <w:rPr>
          <w:rFonts w:ascii="Times New Roman" w:hAnsi="Times New Roman" w:cs="Times New Roman"/>
        </w:rPr>
        <w:t xml:space="preserve"> ред, да е от диспозитивно</w:t>
      </w:r>
      <w:r w:rsidRPr="00E80D53">
        <w:rPr>
          <w:rFonts w:ascii="Times New Roman" w:hAnsi="Times New Roman" w:cs="Times New Roman"/>
        </w:rPr>
        <w:t xml:space="preserve"> ес</w:t>
      </w:r>
      <w:r w:rsidRPr="00E80D53">
        <w:rPr>
          <w:rFonts w:ascii="Times New Roman" w:hAnsi="Times New Roman" w:cs="Times New Roman"/>
        </w:rPr>
        <w:softHyphen/>
        <w:t>тество</w:t>
      </w:r>
      <w:r w:rsidR="00CA7437" w:rsidRPr="00E80D53">
        <w:rPr>
          <w:rFonts w:ascii="Times New Roman" w:hAnsi="Times New Roman" w:cs="Times New Roman"/>
        </w:rPr>
        <w:t>?</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Ето </w:t>
      </w:r>
      <w:r w:rsidR="00CA7437" w:rsidRPr="00E80D53">
        <w:rPr>
          <w:rFonts w:ascii="Times New Roman" w:hAnsi="Times New Roman" w:cs="Times New Roman"/>
        </w:rPr>
        <w:t>вътрешните противоречия, необяснимите и, не</w:t>
      </w:r>
      <w:r w:rsidRPr="00E80D53">
        <w:rPr>
          <w:rFonts w:ascii="Times New Roman" w:hAnsi="Times New Roman" w:cs="Times New Roman"/>
        </w:rPr>
        <w:t>обосновани разграничения и делен</w:t>
      </w:r>
      <w:r w:rsidR="00CA7437" w:rsidRPr="00E80D53">
        <w:rPr>
          <w:rFonts w:ascii="Times New Roman" w:hAnsi="Times New Roman" w:cs="Times New Roman"/>
        </w:rPr>
        <w:t>ия на чл. 133 ГПК, в които изпадат или до които се виждат принудени да дойдат привържениците на критику</w:t>
      </w:r>
      <w:r w:rsidR="00CA7437" w:rsidRPr="00E80D53">
        <w:rPr>
          <w:rFonts w:ascii="Times New Roman" w:hAnsi="Times New Roman" w:cs="Times New Roman"/>
        </w:rPr>
        <w:softHyphen/>
        <w:t>ваното разбиране.</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10. </w:t>
      </w:r>
      <w:r w:rsidR="00CA7437" w:rsidRPr="00E80D53">
        <w:rPr>
          <w:rFonts w:ascii="Times New Roman" w:hAnsi="Times New Roman" w:cs="Times New Roman"/>
        </w:rPr>
        <w:t>Но с това не се изчерпват неприемливите последици от тълку</w:t>
      </w:r>
      <w:r w:rsidR="00CA7437" w:rsidRPr="00E80D53">
        <w:rPr>
          <w:rFonts w:ascii="Times New Roman" w:hAnsi="Times New Roman" w:cs="Times New Roman"/>
        </w:rPr>
        <w:softHyphen/>
        <w:t>вателното дерогиране на чл. 133 ГПК.</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Схващанията на привържениците на критикуваното разбиране отново се разделиха, когато трябваше да се отговори на въпроса, при какви предпоставки важи диспозитивният характер на чл. 133 ГПК и по-специално: а) може ли съдът да не приложи чл. 133 ГПК само за това, че противната страна е пропуснала своевременно да възрази срещу допустимостта на исканите свидетели или съдът, съобразно чл. 4 ГПК, е длъжен преди това д</w:t>
      </w:r>
      <w:r w:rsidRPr="00E80D53">
        <w:rPr>
          <w:rFonts w:ascii="Times New Roman" w:hAnsi="Times New Roman" w:cs="Times New Roman"/>
        </w:rPr>
        <w:t>а я предупреди за възможността й да се противопостави на исканите свидетели;</w:t>
      </w:r>
      <w:r w:rsidR="00CA7437" w:rsidRPr="00E80D53">
        <w:rPr>
          <w:rFonts w:ascii="Times New Roman" w:hAnsi="Times New Roman" w:cs="Times New Roman"/>
        </w:rPr>
        <w:t xml:space="preserve"> б) длъ</w:t>
      </w:r>
      <w:r w:rsidR="00CA7437" w:rsidRPr="00E80D53">
        <w:rPr>
          <w:rFonts w:ascii="Times New Roman" w:hAnsi="Times New Roman" w:cs="Times New Roman"/>
        </w:rPr>
        <w:softHyphen/>
        <w:t>жен ли е съдът да приложи служебно чл. 133, когато страна по делото е социалистическа организация или и социалистическата организация може да даде съгласие за неприлагане на чл. 133 ГПК?</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 xml:space="preserve">а) Според едни от привържениците на критикуваното </w:t>
      </w:r>
      <w:r w:rsidR="00CA7437" w:rsidRPr="00E80D53">
        <w:rPr>
          <w:rFonts w:ascii="Times New Roman" w:hAnsi="Times New Roman" w:cs="Times New Roman"/>
        </w:rPr>
        <w:lastRenderedPageBreak/>
        <w:t>разби</w:t>
      </w:r>
      <w:r w:rsidR="00CA7437" w:rsidRPr="00E80D53">
        <w:rPr>
          <w:rFonts w:ascii="Times New Roman" w:hAnsi="Times New Roman" w:cs="Times New Roman"/>
        </w:rPr>
        <w:softHyphen/>
        <w:t xml:space="preserve">ране, последиците от диспозитивния характер </w:t>
      </w:r>
      <w:r w:rsidRPr="00E80D53">
        <w:rPr>
          <w:rFonts w:ascii="Times New Roman" w:hAnsi="Times New Roman" w:cs="Times New Roman"/>
        </w:rPr>
        <w:t xml:space="preserve">на чл. 133 ГПК ще настъпят, щом </w:t>
      </w:r>
      <w:r w:rsidR="00CA7437" w:rsidRPr="00E80D53">
        <w:rPr>
          <w:rFonts w:ascii="Times New Roman" w:hAnsi="Times New Roman" w:cs="Times New Roman"/>
        </w:rPr>
        <w:t xml:space="preserve">като страната не се </w:t>
      </w:r>
      <w:r w:rsidR="00CA7437" w:rsidRPr="00E80D53">
        <w:rPr>
          <w:rStyle w:val="Bodytext2Spacing2pt"/>
          <w:sz w:val="24"/>
        </w:rPr>
        <w:t>позове</w:t>
      </w:r>
      <w:r w:rsidR="00CA7437" w:rsidRPr="00E80D53">
        <w:rPr>
          <w:rFonts w:ascii="Times New Roman" w:hAnsi="Times New Roman" w:cs="Times New Roman"/>
        </w:rPr>
        <w:t xml:space="preserve"> на недопустимостта на свидетелските показания. Не е нужно съдът да я предупреждава за възможностите й по чл. 133.</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Това разбиране е неприемливо, тъй като не дъ</w:t>
      </w:r>
      <w:r w:rsidRPr="00E80D53">
        <w:rPr>
          <w:rFonts w:ascii="Times New Roman" w:hAnsi="Times New Roman" w:cs="Times New Roman"/>
        </w:rPr>
        <w:t>ржи сметка за предназначението н</w:t>
      </w:r>
      <w:r w:rsidR="00CA7437" w:rsidRPr="00E80D53">
        <w:rPr>
          <w:rFonts w:ascii="Times New Roman" w:hAnsi="Times New Roman" w:cs="Times New Roman"/>
        </w:rPr>
        <w:t>а важното правило на чл. 4 ГПК и позволява да се издават под режима на ГПК съдебни решения, чието съдър</w:t>
      </w:r>
      <w:r w:rsidR="00CA7437" w:rsidRPr="00E80D53">
        <w:rPr>
          <w:rFonts w:ascii="Times New Roman" w:hAnsi="Times New Roman" w:cs="Times New Roman"/>
        </w:rPr>
        <w:softHyphen/>
        <w:t>жание е обусловено от дължащи се на фактическото неравенство на страните в процеса процесуални грешки (вж. по-горе № 4 и 6). Не може диренето на истината да става по различен начин в зави</w:t>
      </w:r>
      <w:r w:rsidR="00CA7437" w:rsidRPr="00E80D53">
        <w:rPr>
          <w:rFonts w:ascii="Times New Roman" w:hAnsi="Times New Roman" w:cs="Times New Roman"/>
        </w:rPr>
        <w:softHyphen/>
        <w:t>симост от това, дали страната е достатъчно опитна, за да изтъкне недопустимостта на свидетелските показания или пък достатъчно неопитна или неука, за да не се възпо</w:t>
      </w:r>
      <w:r w:rsidRPr="00E80D53">
        <w:rPr>
          <w:rFonts w:ascii="Times New Roman" w:hAnsi="Times New Roman" w:cs="Times New Roman"/>
        </w:rPr>
        <w:t>лзува от признатата й с чл. 133</w:t>
      </w:r>
      <w:r w:rsidR="00CA7437" w:rsidRPr="00E80D53">
        <w:rPr>
          <w:rFonts w:ascii="Times New Roman" w:hAnsi="Times New Roman" w:cs="Times New Roman"/>
        </w:rPr>
        <w:t xml:space="preserve"> процесуална възможност. Съд, който дири материалната истина, не може да поставя своето решение в зависимост от подобни случайности, в зависимост от фактическото неравенство на спорящите.</w:t>
      </w:r>
    </w:p>
    <w:p w:rsidR="00CA7437" w:rsidRPr="00E80D53" w:rsidRDefault="006B016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 xml:space="preserve">Затова по-голямата част от привържениците на критикуваното разбиране приеха, че за да се приложи диспозитивният характер на чл. 133 ГПК, е нужно съдът </w:t>
      </w:r>
      <w:r w:rsidR="00CA7437" w:rsidRPr="00E80D53">
        <w:rPr>
          <w:rStyle w:val="Bodytext2Spacing2pt"/>
          <w:sz w:val="24"/>
        </w:rPr>
        <w:t>предварително да уведоми страната</w:t>
      </w:r>
      <w:r w:rsidR="00CA7437" w:rsidRPr="00E80D53">
        <w:rPr>
          <w:rFonts w:ascii="Times New Roman" w:hAnsi="Times New Roman" w:cs="Times New Roman"/>
        </w:rPr>
        <w:t xml:space="preserve"> за възможността й да се протизопостави на исканите свидетели, като може да допусне тези свидетели, </w:t>
      </w:r>
      <w:r w:rsidRPr="00E80D53">
        <w:rPr>
          <w:rStyle w:val="Bodytext2Spacing2pt"/>
          <w:sz w:val="24"/>
        </w:rPr>
        <w:t>само ако сле</w:t>
      </w:r>
      <w:r w:rsidR="00CA7437" w:rsidRPr="00E80D53">
        <w:rPr>
          <w:rStyle w:val="Bodytext2Spacing2pt"/>
          <w:sz w:val="24"/>
        </w:rPr>
        <w:t>д уведомяването страната се съгласи</w:t>
      </w:r>
      <w:r w:rsidR="00CA7437" w:rsidRPr="00E80D53">
        <w:rPr>
          <w:rFonts w:ascii="Times New Roman" w:hAnsi="Times New Roman" w:cs="Times New Roman"/>
        </w:rPr>
        <w:t xml:space="preserve"> с тяхното допущане. Ако съдът допусне свидетелите, без да предупреди страната съ</w:t>
      </w:r>
      <w:r w:rsidR="00CA7437" w:rsidRPr="00E80D53">
        <w:rPr>
          <w:rFonts w:ascii="Times New Roman" w:hAnsi="Times New Roman" w:cs="Times New Roman"/>
        </w:rPr>
        <w:softHyphen/>
        <w:t xml:space="preserve">гласно чл. </w:t>
      </w:r>
      <w:r w:rsidRPr="00E80D53">
        <w:rPr>
          <w:rFonts w:ascii="Times New Roman" w:hAnsi="Times New Roman" w:cs="Times New Roman"/>
        </w:rPr>
        <w:t>4 ГПК, неговото решение ще бъде</w:t>
      </w:r>
      <w:r w:rsidR="00CA7437" w:rsidRPr="00E80D53">
        <w:rPr>
          <w:rFonts w:ascii="Times New Roman" w:hAnsi="Times New Roman" w:cs="Times New Roman"/>
        </w:rPr>
        <w:t xml:space="preserve"> атакуемо и подлежи на отменяване. Приемайки обаче този резултат, привържениците на критикуваното разбиране стесняват толкова много приложното поле за дерогиране на чл. 133 ГПК, че всъщност това е равнозначно на практика с признаван</w:t>
      </w:r>
      <w:r w:rsidRPr="00E80D53">
        <w:rPr>
          <w:rFonts w:ascii="Times New Roman" w:hAnsi="Times New Roman" w:cs="Times New Roman"/>
        </w:rPr>
        <w:t>е императивния характер на чл.</w:t>
      </w:r>
      <w:r w:rsidR="00CA7437" w:rsidRPr="00E80D53">
        <w:rPr>
          <w:rFonts w:ascii="Times New Roman" w:hAnsi="Times New Roman" w:cs="Times New Roman"/>
        </w:rPr>
        <w:t xml:space="preserve"> 133 ГПК (вж. по-долу № II).</w:t>
      </w:r>
      <w:r w:rsidR="00FE71D4" w:rsidRPr="00E80D53">
        <w:rPr>
          <w:rStyle w:val="FootnoteReference"/>
          <w:rFonts w:ascii="Times New Roman" w:hAnsi="Times New Roman"/>
        </w:rPr>
        <w:footnoteReference w:id="27"/>
      </w:r>
    </w:p>
    <w:p w:rsidR="00CA7437" w:rsidRPr="00E80D53" w:rsidRDefault="00E3002B" w:rsidP="00E80D53">
      <w:pPr>
        <w:jc w:val="both"/>
        <w:rPr>
          <w:rFonts w:ascii="Times New Roman" w:hAnsi="Times New Roman" w:cs="Times New Roman"/>
        </w:rPr>
      </w:pPr>
      <w:r w:rsidRPr="00E80D53">
        <w:rPr>
          <w:rFonts w:ascii="Times New Roman" w:hAnsi="Times New Roman" w:cs="Times New Roman"/>
        </w:rPr>
        <w:lastRenderedPageBreak/>
        <w:t xml:space="preserve">       </w:t>
      </w:r>
      <w:r w:rsidR="00CA7437" w:rsidRPr="00E80D53">
        <w:rPr>
          <w:rFonts w:ascii="Times New Roman" w:hAnsi="Times New Roman" w:cs="Times New Roman"/>
        </w:rPr>
        <w:t>От друга страна, обуславяйки приложението на диспозитивния характер на чл. 133 от предварителнот</w:t>
      </w:r>
      <w:r w:rsidRPr="00E80D53">
        <w:rPr>
          <w:rFonts w:ascii="Times New Roman" w:hAnsi="Times New Roman" w:cs="Times New Roman"/>
        </w:rPr>
        <w:t>о предупреждаване на заин</w:t>
      </w:r>
      <w:r w:rsidRPr="00E80D53">
        <w:rPr>
          <w:rFonts w:ascii="Times New Roman" w:hAnsi="Times New Roman" w:cs="Times New Roman"/>
        </w:rPr>
        <w:softHyphen/>
        <w:t>тересо</w:t>
      </w:r>
      <w:r w:rsidR="00CA7437" w:rsidRPr="00E80D53">
        <w:rPr>
          <w:rFonts w:ascii="Times New Roman" w:hAnsi="Times New Roman" w:cs="Times New Roman"/>
        </w:rPr>
        <w:t>ваната страна за възможността й да се протизопостави на ис</w:t>
      </w:r>
      <w:r w:rsidR="00CA7437" w:rsidRPr="00E80D53">
        <w:rPr>
          <w:rFonts w:ascii="Times New Roman" w:hAnsi="Times New Roman" w:cs="Times New Roman"/>
        </w:rPr>
        <w:softHyphen/>
        <w:t>кането за допущане на недопустимите свидетели, критикуваното разбиране, изпада във вътрешно противоречие с изходното свое гле</w:t>
      </w:r>
      <w:r w:rsidR="00CA7437" w:rsidRPr="00E80D53">
        <w:rPr>
          <w:rFonts w:ascii="Times New Roman" w:hAnsi="Times New Roman" w:cs="Times New Roman"/>
        </w:rPr>
        <w:softHyphen/>
        <w:t xml:space="preserve">дище. Ако наистина чл. 133 ГПК е пречка за дирене на истината, защо ще трябва съдът да подсеща противната страна за </w:t>
      </w:r>
      <w:r w:rsidRPr="00E80D53">
        <w:rPr>
          <w:rFonts w:ascii="Times New Roman" w:hAnsi="Times New Roman" w:cs="Times New Roman"/>
        </w:rPr>
        <w:t xml:space="preserve">нейната възможност да използува </w:t>
      </w:r>
      <w:r w:rsidR="00CA7437" w:rsidRPr="00E80D53">
        <w:rPr>
          <w:rFonts w:ascii="Times New Roman" w:hAnsi="Times New Roman" w:cs="Times New Roman"/>
        </w:rPr>
        <w:t>тази пречка? Т</w:t>
      </w:r>
      <w:r w:rsidRPr="00E80D53">
        <w:rPr>
          <w:rFonts w:ascii="Times New Roman" w:hAnsi="Times New Roman" w:cs="Times New Roman"/>
        </w:rPr>
        <w:t xml:space="preserve">а нали по </w:t>
      </w:r>
      <w:r w:rsidR="00CA7437" w:rsidRPr="00E80D53">
        <w:rPr>
          <w:rFonts w:ascii="Times New Roman" w:hAnsi="Times New Roman" w:cs="Times New Roman"/>
        </w:rPr>
        <w:t>този начин ще се постави преграда за дирене на истината? Логичното би било, с оглед на възприетото изходно гледище, точно обратното заключение, което не обуславя диспозитивния характер на чл. 133 ГПК от по</w:t>
      </w:r>
      <w:r w:rsidR="00CA7437" w:rsidRPr="00E80D53">
        <w:rPr>
          <w:rFonts w:ascii="Times New Roman" w:hAnsi="Times New Roman" w:cs="Times New Roman"/>
        </w:rPr>
        <w:softHyphen/>
        <w:t>добно изискване. Но как</w:t>
      </w:r>
      <w:r w:rsidRPr="00E80D53">
        <w:rPr>
          <w:rFonts w:ascii="Times New Roman" w:hAnsi="Times New Roman" w:cs="Times New Roman"/>
        </w:rPr>
        <w:t>т</w:t>
      </w:r>
      <w:r w:rsidR="00CA7437" w:rsidRPr="00E80D53">
        <w:rPr>
          <w:rFonts w:ascii="Times New Roman" w:hAnsi="Times New Roman" w:cs="Times New Roman"/>
        </w:rPr>
        <w:t>о видяхме, това заключение е несъвмес</w:t>
      </w:r>
      <w:r w:rsidR="00CA7437" w:rsidRPr="00E80D53">
        <w:rPr>
          <w:rFonts w:ascii="Times New Roman" w:hAnsi="Times New Roman" w:cs="Times New Roman"/>
        </w:rPr>
        <w:softHyphen/>
        <w:t xml:space="preserve">тимо с най-характерната особеност на нашия процес, задължаващ </w:t>
      </w:r>
      <w:r w:rsidRPr="00E80D53">
        <w:rPr>
          <w:rFonts w:ascii="Times New Roman" w:hAnsi="Times New Roman" w:cs="Times New Roman"/>
        </w:rPr>
        <w:t>съда да вземе необходимите мерки</w:t>
      </w:r>
      <w:r w:rsidR="00CA7437" w:rsidRPr="00E80D53">
        <w:rPr>
          <w:rFonts w:ascii="Times New Roman" w:hAnsi="Times New Roman" w:cs="Times New Roman"/>
        </w:rPr>
        <w:t>, за да осуети процесуалните отражения на факт</w:t>
      </w:r>
      <w:r w:rsidRPr="00E80D53">
        <w:rPr>
          <w:rFonts w:ascii="Times New Roman" w:hAnsi="Times New Roman" w:cs="Times New Roman"/>
        </w:rPr>
        <w:t>ическото неравенство между споре</w:t>
      </w:r>
      <w:r w:rsidR="00CA7437" w:rsidRPr="00E80D53">
        <w:rPr>
          <w:rFonts w:ascii="Times New Roman" w:hAnsi="Times New Roman" w:cs="Times New Roman"/>
        </w:rPr>
        <w:t xml:space="preserve">щите (чл. </w:t>
      </w:r>
      <w:r w:rsidR="00CA7437" w:rsidRPr="00E80D53">
        <w:rPr>
          <w:rStyle w:val="Bodytext2Sylfaen"/>
          <w:rFonts w:ascii="Times New Roman" w:eastAsia="Arial Unicode MS" w:hAnsi="Times New Roman" w:cs="Times New Roman"/>
          <w:sz w:val="24"/>
        </w:rPr>
        <w:t xml:space="preserve">4 </w:t>
      </w:r>
      <w:r w:rsidR="00CA7437" w:rsidRPr="00E80D53">
        <w:rPr>
          <w:rFonts w:ascii="Times New Roman" w:hAnsi="Times New Roman" w:cs="Times New Roman"/>
        </w:rPr>
        <w:t xml:space="preserve">ал. </w:t>
      </w:r>
      <w:r w:rsidRPr="00E80D53">
        <w:rPr>
          <w:rFonts w:ascii="Times New Roman" w:hAnsi="Times New Roman" w:cs="Times New Roman"/>
          <w:lang w:eastAsia="en-US"/>
        </w:rPr>
        <w:t>III</w:t>
      </w:r>
      <w:r w:rsidR="00CA7437" w:rsidRPr="00E80D53">
        <w:rPr>
          <w:rFonts w:ascii="Times New Roman" w:hAnsi="Times New Roman" w:cs="Times New Roman"/>
          <w:lang w:eastAsia="en-US"/>
        </w:rPr>
        <w:t xml:space="preserve"> </w:t>
      </w:r>
      <w:r w:rsidRPr="00E80D53">
        <w:rPr>
          <w:rFonts w:ascii="Times New Roman" w:hAnsi="Times New Roman" w:cs="Times New Roman"/>
        </w:rPr>
        <w:t>ГП</w:t>
      </w:r>
      <w:r w:rsidR="00CA7437" w:rsidRPr="00E80D53">
        <w:rPr>
          <w:rFonts w:ascii="Times New Roman" w:hAnsi="Times New Roman" w:cs="Times New Roman"/>
        </w:rPr>
        <w:t>К).</w:t>
      </w:r>
    </w:p>
    <w:p w:rsidR="00CA7437" w:rsidRPr="00E80D53" w:rsidRDefault="00E3002B"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б) Изправени пред хипотезата на соци</w:t>
      </w:r>
      <w:r w:rsidRPr="00E80D53">
        <w:rPr>
          <w:rFonts w:ascii="Times New Roman" w:hAnsi="Times New Roman" w:cs="Times New Roman"/>
        </w:rPr>
        <w:t>алистическа организация – страна в процеса –</w:t>
      </w:r>
      <w:r w:rsidR="00CA7437" w:rsidRPr="00E80D53">
        <w:rPr>
          <w:rFonts w:ascii="Times New Roman" w:hAnsi="Times New Roman" w:cs="Times New Roman"/>
        </w:rPr>
        <w:t xml:space="preserve"> повечето от привържениците на критикуваното разбиране приеха, че</w:t>
      </w:r>
      <w:r w:rsidRPr="00E80D53">
        <w:rPr>
          <w:rFonts w:ascii="Times New Roman" w:hAnsi="Times New Roman" w:cs="Times New Roman"/>
        </w:rPr>
        <w:t xml:space="preserve"> социалистическа организация не</w:t>
      </w:r>
      <w:r w:rsidR="00CA7437" w:rsidRPr="00E80D53">
        <w:rPr>
          <w:rFonts w:ascii="Times New Roman" w:hAnsi="Times New Roman" w:cs="Times New Roman"/>
        </w:rPr>
        <w:t xml:space="preserve"> може да дава валидно съгласие за дерогиране н</w:t>
      </w:r>
      <w:r w:rsidRPr="00E80D53">
        <w:rPr>
          <w:rFonts w:ascii="Times New Roman" w:hAnsi="Times New Roman" w:cs="Times New Roman"/>
        </w:rPr>
        <w:t xml:space="preserve">а чл. 133, вследствие на което </w:t>
      </w:r>
      <w:r w:rsidR="00CA7437" w:rsidRPr="00E80D53">
        <w:rPr>
          <w:rFonts w:ascii="Times New Roman" w:hAnsi="Times New Roman" w:cs="Times New Roman"/>
        </w:rPr>
        <w:t>съдът в такъв случай ще трябва служебно да приложи чл. 133 ГПК, въпреки противно съглашение на страните.</w:t>
      </w:r>
    </w:p>
    <w:p w:rsidR="00CA7437" w:rsidRPr="00E80D53" w:rsidRDefault="00E3002B"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 xml:space="preserve">По този начин критикуваното разбиране разкрива ново свое </w:t>
      </w:r>
      <w:r w:rsidRPr="00E80D53">
        <w:rPr>
          <w:rFonts w:ascii="Times New Roman" w:hAnsi="Times New Roman" w:cs="Times New Roman"/>
        </w:rPr>
        <w:t>вътрешно противоречие. И това е</w:t>
      </w:r>
      <w:r w:rsidR="00CA7437" w:rsidRPr="00E80D53">
        <w:rPr>
          <w:rFonts w:ascii="Times New Roman" w:hAnsi="Times New Roman" w:cs="Times New Roman"/>
        </w:rPr>
        <w:t xml:space="preserve"> така, защото, ако правилото на чл. 133 би било диспозитивно, то социалистически организации биха могли със сключени от тях съглашения да го дерогират, така както те могат да дерогират местната подсъдност чрез сключени от тях с</w:t>
      </w:r>
      <w:r w:rsidRPr="00E80D53">
        <w:rPr>
          <w:rFonts w:ascii="Times New Roman" w:hAnsi="Times New Roman" w:cs="Times New Roman"/>
        </w:rPr>
        <w:t>ъглашения. Едва ли би могло да</w:t>
      </w:r>
      <w:r w:rsidR="00CA7437" w:rsidRPr="00E80D53">
        <w:rPr>
          <w:rFonts w:ascii="Times New Roman" w:hAnsi="Times New Roman" w:cs="Times New Roman"/>
        </w:rPr>
        <w:t xml:space="preserve"> се оспорва възможността на социалистически организации да сключват договор по чл. 91 ГПК. Ако правилото на чл. 133 би имало същия характер, както прави</w:t>
      </w:r>
      <w:r w:rsidR="00CA7437" w:rsidRPr="00E80D53">
        <w:rPr>
          <w:rFonts w:ascii="Times New Roman" w:hAnsi="Times New Roman" w:cs="Times New Roman"/>
        </w:rPr>
        <w:softHyphen/>
        <w:t xml:space="preserve">лото на чл. 91 ГПК, заключението би трябвало, да бъде </w:t>
      </w:r>
      <w:r w:rsidR="00CA7437" w:rsidRPr="00E80D53">
        <w:rPr>
          <w:rStyle w:val="Bodytext2Spacing2pt"/>
          <w:sz w:val="24"/>
        </w:rPr>
        <w:t>точно обратното</w:t>
      </w:r>
      <w:r w:rsidR="00CA7437" w:rsidRPr="00E80D53">
        <w:rPr>
          <w:rFonts w:ascii="Times New Roman" w:hAnsi="Times New Roman" w:cs="Times New Roman"/>
        </w:rPr>
        <w:t xml:space="preserve"> на това, което привържениците на критикуваното </w:t>
      </w:r>
      <w:r w:rsidR="00CA7437" w:rsidRPr="00E80D53">
        <w:rPr>
          <w:rFonts w:ascii="Times New Roman" w:hAnsi="Times New Roman" w:cs="Times New Roman"/>
        </w:rPr>
        <w:lastRenderedPageBreak/>
        <w:t>разбиране възприемат.</w:t>
      </w:r>
    </w:p>
    <w:p w:rsidR="00CA7437" w:rsidRPr="00E80D53" w:rsidRDefault="00E3002B" w:rsidP="00E80D53">
      <w:pPr>
        <w:jc w:val="both"/>
        <w:rPr>
          <w:rFonts w:ascii="Times New Roman" w:hAnsi="Times New Roman" w:cs="Times New Roman"/>
        </w:rPr>
      </w:pPr>
      <w:r w:rsidRPr="00E80D53">
        <w:rPr>
          <w:rFonts w:ascii="Times New Roman" w:hAnsi="Times New Roman" w:cs="Times New Roman"/>
        </w:rPr>
        <w:t xml:space="preserve">            Но те </w:t>
      </w:r>
      <w:r w:rsidR="00CA7437" w:rsidRPr="00E80D53">
        <w:rPr>
          <w:rFonts w:ascii="Times New Roman" w:hAnsi="Times New Roman" w:cs="Times New Roman"/>
        </w:rPr>
        <w:t xml:space="preserve">се виждат принудени да приемат посоченото </w:t>
      </w:r>
      <w:r w:rsidR="0070679D" w:rsidRPr="00E80D53">
        <w:rPr>
          <w:rFonts w:ascii="Times New Roman" w:hAnsi="Times New Roman" w:cs="Times New Roman"/>
        </w:rPr>
        <w:t>изключение от диспозитивния</w:t>
      </w:r>
      <w:r w:rsidR="00CA7437" w:rsidRPr="00E80D53">
        <w:rPr>
          <w:rFonts w:ascii="Times New Roman" w:hAnsi="Times New Roman" w:cs="Times New Roman"/>
        </w:rPr>
        <w:t xml:space="preserve"> характер на чл. 133 ГПК, когато страна по де</w:t>
      </w:r>
      <w:r w:rsidR="00CA7437" w:rsidRPr="00E80D53">
        <w:rPr>
          <w:rFonts w:ascii="Times New Roman" w:hAnsi="Times New Roman" w:cs="Times New Roman"/>
        </w:rPr>
        <w:softHyphen/>
        <w:t>лото е социалистическа организация, защото противното би означа</w:t>
      </w:r>
      <w:r w:rsidR="00CA7437" w:rsidRPr="00E80D53">
        <w:rPr>
          <w:rFonts w:ascii="Times New Roman" w:hAnsi="Times New Roman" w:cs="Times New Roman"/>
        </w:rPr>
        <w:softHyphen/>
        <w:t>вало да се позволи на социалистическите организации да се откло</w:t>
      </w:r>
      <w:r w:rsidR="00CA7437" w:rsidRPr="00E80D53">
        <w:rPr>
          <w:rFonts w:ascii="Times New Roman" w:hAnsi="Times New Roman" w:cs="Times New Roman"/>
        </w:rPr>
        <w:softHyphen/>
        <w:t>няват от строго предписаната в о</w:t>
      </w:r>
      <w:r w:rsidR="0070679D" w:rsidRPr="00E80D53">
        <w:rPr>
          <w:rFonts w:ascii="Times New Roman" w:hAnsi="Times New Roman" w:cs="Times New Roman"/>
        </w:rPr>
        <w:t xml:space="preserve">бществен интерес писмена форма </w:t>
      </w:r>
      <w:r w:rsidR="00CA7437" w:rsidRPr="00E80D53">
        <w:rPr>
          <w:rFonts w:ascii="Times New Roman" w:hAnsi="Times New Roman" w:cs="Times New Roman"/>
        </w:rPr>
        <w:t>за техните взаимоотношения и за отношенията им с граждани (вж. На</w:t>
      </w:r>
      <w:r w:rsidR="00CA7437" w:rsidRPr="00E80D53">
        <w:rPr>
          <w:rFonts w:ascii="Times New Roman" w:hAnsi="Times New Roman" w:cs="Times New Roman"/>
        </w:rPr>
        <w:softHyphen/>
        <w:t>редба за договорите — чл. чл. 3 и 5, т. 13; ср. № 2).</w:t>
      </w:r>
    </w:p>
    <w:p w:rsidR="00CA7437" w:rsidRPr="00E80D53" w:rsidRDefault="0070679D"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В резултат се получава, че едно и също правило на нашия процесуален закон ще се прилага различно, в зависимост от участ</w:t>
      </w:r>
      <w:r w:rsidR="00CA7437" w:rsidRPr="00E80D53">
        <w:rPr>
          <w:rFonts w:ascii="Times New Roman" w:hAnsi="Times New Roman" w:cs="Times New Roman"/>
        </w:rPr>
        <w:softHyphen/>
        <w:t xml:space="preserve">вуващите в делото лица, макар че самият закон с основание не провежда такава разлика, </w:t>
      </w:r>
      <w:r w:rsidRPr="00E80D53">
        <w:rPr>
          <w:rStyle w:val="Bodytext2Spacing2pt"/>
          <w:sz w:val="24"/>
        </w:rPr>
        <w:t xml:space="preserve">защото не може гаранциите за </w:t>
      </w:r>
      <w:r w:rsidR="00CA7437" w:rsidRPr="00E80D53">
        <w:rPr>
          <w:rStyle w:val="Bodytext2Spacing2pt"/>
          <w:sz w:val="24"/>
        </w:rPr>
        <w:t>откриване на истината, които законът създава за съ</w:t>
      </w:r>
      <w:r w:rsidR="00CA7437" w:rsidRPr="00E80D53">
        <w:rPr>
          <w:rStyle w:val="Bodytext2Spacing2pt"/>
          <w:sz w:val="24"/>
        </w:rPr>
        <w:softHyphen/>
        <w:t>дещите се, да са различни според това, кои са страни в процеса:</w:t>
      </w:r>
      <w:r w:rsidR="00CA7437" w:rsidRPr="00E80D53">
        <w:rPr>
          <w:rFonts w:ascii="Times New Roman" w:hAnsi="Times New Roman" w:cs="Times New Roman"/>
        </w:rPr>
        <w:t xml:space="preserve"> дали граждани и</w:t>
      </w:r>
      <w:r w:rsidRPr="00E80D53">
        <w:rPr>
          <w:rFonts w:ascii="Times New Roman" w:hAnsi="Times New Roman" w:cs="Times New Roman"/>
        </w:rPr>
        <w:t>ли социалистически орга</w:t>
      </w:r>
      <w:r w:rsidRPr="00E80D53">
        <w:rPr>
          <w:rFonts w:ascii="Times New Roman" w:hAnsi="Times New Roman" w:cs="Times New Roman"/>
        </w:rPr>
        <w:softHyphen/>
        <w:t>низации.</w:t>
      </w:r>
      <w:r w:rsidR="00CA7437" w:rsidRPr="00E80D53">
        <w:rPr>
          <w:rFonts w:ascii="Times New Roman" w:hAnsi="Times New Roman" w:cs="Times New Roman"/>
        </w:rPr>
        <w:t xml:space="preserve"> Освен това, ако наистина</w:t>
      </w:r>
      <w:r w:rsidRPr="00E80D53">
        <w:rPr>
          <w:rFonts w:ascii="Times New Roman" w:hAnsi="Times New Roman" w:cs="Times New Roman"/>
        </w:rPr>
        <w:t xml:space="preserve"> чл. 133 е пречка за дирене на </w:t>
      </w:r>
      <w:r w:rsidR="00CA7437" w:rsidRPr="00E80D53">
        <w:rPr>
          <w:rFonts w:ascii="Times New Roman" w:hAnsi="Times New Roman" w:cs="Times New Roman"/>
        </w:rPr>
        <w:t>истината, то защо тази пречка да не отпадне тъкмо спрямо социали</w:t>
      </w:r>
      <w:r w:rsidR="00CA7437" w:rsidRPr="00E80D53">
        <w:rPr>
          <w:rFonts w:ascii="Times New Roman" w:hAnsi="Times New Roman" w:cs="Times New Roman"/>
        </w:rPr>
        <w:softHyphen/>
        <w:t>стически организации. Нима при</w:t>
      </w:r>
      <w:r w:rsidRPr="00E80D53">
        <w:rPr>
          <w:rFonts w:ascii="Times New Roman" w:hAnsi="Times New Roman" w:cs="Times New Roman"/>
        </w:rPr>
        <w:t xml:space="preserve"> тях диренето на истината е по-</w:t>
      </w:r>
      <w:r w:rsidR="00CA7437" w:rsidRPr="00E80D53">
        <w:rPr>
          <w:rFonts w:ascii="Times New Roman" w:hAnsi="Times New Roman" w:cs="Times New Roman"/>
        </w:rPr>
        <w:t>малко необходимо, отколкото при спорове между граждани? Не е ли наистина парадоксален крайният резултат, до който идват привържениците на критикуваното разбиране, сравнен с тяхната изходна точка (вж. по-горе № 8): диспозитивният характер на чл. 133 обслужва дирене _ на истината и затова чл. 133 трябва да може да се дерогира по съгласие на страните, но когато се касае за дела със социалистически организации, където диренето на исти</w:t>
      </w:r>
      <w:r w:rsidR="00CA7437" w:rsidRPr="00E80D53">
        <w:rPr>
          <w:rFonts w:ascii="Times New Roman" w:hAnsi="Times New Roman" w:cs="Times New Roman"/>
        </w:rPr>
        <w:softHyphen/>
        <w:t>ната е още по-наложително, чл. 133 ще се прилага служебно от съда, въпреки че ще се яви като прег</w:t>
      </w:r>
      <w:r w:rsidR="00425ED1" w:rsidRPr="00E80D53">
        <w:rPr>
          <w:rFonts w:ascii="Times New Roman" w:hAnsi="Times New Roman" w:cs="Times New Roman"/>
        </w:rPr>
        <w:t>рада за дирене на истината .. .</w:t>
      </w:r>
      <w:r w:rsidR="00CA7437" w:rsidRPr="00E80D53">
        <w:rPr>
          <w:rFonts w:ascii="Times New Roman" w:hAnsi="Times New Roman" w:cs="Times New Roman"/>
        </w:rPr>
        <w:t xml:space="preserve"> </w:t>
      </w:r>
      <w:r w:rsidR="00FE71D4" w:rsidRPr="00E80D53">
        <w:rPr>
          <w:rStyle w:val="FootnoteReference"/>
          <w:rFonts w:ascii="Times New Roman" w:hAnsi="Times New Roman"/>
        </w:rPr>
        <w:footnoteReference w:id="28"/>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lastRenderedPageBreak/>
        <w:t xml:space="preserve">           11. </w:t>
      </w:r>
      <w:r w:rsidR="00CA7437" w:rsidRPr="00E80D53">
        <w:rPr>
          <w:rFonts w:ascii="Times New Roman" w:hAnsi="Times New Roman" w:cs="Times New Roman"/>
        </w:rPr>
        <w:t>Така ние идваме до последното питане: каква е практи</w:t>
      </w:r>
      <w:r w:rsidR="00CA7437" w:rsidRPr="00E80D53">
        <w:rPr>
          <w:rFonts w:ascii="Times New Roman" w:hAnsi="Times New Roman" w:cs="Times New Roman"/>
        </w:rPr>
        <w:softHyphen/>
        <w:t>чески разликата между двете становища (с оглед на преобладава</w:t>
      </w:r>
      <w:r w:rsidR="00CA7437" w:rsidRPr="00E80D53">
        <w:rPr>
          <w:rFonts w:ascii="Times New Roman" w:hAnsi="Times New Roman" w:cs="Times New Roman"/>
        </w:rPr>
        <w:softHyphen/>
        <w:t>щото становище всред противното разбиране) и обезпечава ли на</w:t>
      </w:r>
      <w:r w:rsidR="00CA7437" w:rsidRPr="00E80D53">
        <w:rPr>
          <w:rFonts w:ascii="Times New Roman" w:hAnsi="Times New Roman" w:cs="Times New Roman"/>
        </w:rPr>
        <w:softHyphen/>
        <w:t>истина критикуваното разбиране откриване на материалната истина?</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Ако сравним практическите последици от прилагане на разби</w:t>
      </w:r>
      <w:r w:rsidR="00CA7437" w:rsidRPr="00E80D53">
        <w:rPr>
          <w:rFonts w:ascii="Times New Roman" w:hAnsi="Times New Roman" w:cs="Times New Roman"/>
        </w:rPr>
        <w:softHyphen/>
        <w:t>рането за императивния характер на чл. 133 ГПК (служебно прила</w:t>
      </w:r>
      <w:r w:rsidR="00CA7437" w:rsidRPr="00E80D53">
        <w:rPr>
          <w:rFonts w:ascii="Times New Roman" w:hAnsi="Times New Roman" w:cs="Times New Roman"/>
        </w:rPr>
        <w:softHyphen/>
        <w:t xml:space="preserve">гане) с последиците на разбирането, че диспозитивният характер на чл. 133 ГПК ще се прояви само по </w:t>
      </w:r>
      <w:r w:rsidRPr="00E80D53">
        <w:rPr>
          <w:rFonts w:ascii="Times New Roman" w:hAnsi="Times New Roman" w:cs="Times New Roman"/>
        </w:rPr>
        <w:t>спорове</w:t>
      </w:r>
      <w:r w:rsidR="00CA7437" w:rsidRPr="00E80D53">
        <w:rPr>
          <w:rFonts w:ascii="Times New Roman" w:hAnsi="Times New Roman" w:cs="Times New Roman"/>
        </w:rPr>
        <w:t xml:space="preserve"> между граждани, и то след като съдът е предупредил страната за възможността й да се срещупостави на исканите недопустими по закона свидетели, то трябва да се заключи, че на </w:t>
      </w:r>
      <w:r w:rsidR="00CA7437" w:rsidRPr="00E80D53">
        <w:rPr>
          <w:rStyle w:val="Bodytext2Spacing2pt"/>
          <w:sz w:val="24"/>
        </w:rPr>
        <w:t>практика</w:t>
      </w:r>
      <w:r w:rsidR="00CA7437" w:rsidRPr="00E80D53">
        <w:rPr>
          <w:rFonts w:ascii="Times New Roman" w:hAnsi="Times New Roman" w:cs="Times New Roman"/>
        </w:rPr>
        <w:t xml:space="preserve"> разликата между двете разбирания от гл. т. на случаите, </w:t>
      </w:r>
      <w:r w:rsidR="00CA7437" w:rsidRPr="00E80D53">
        <w:rPr>
          <w:rStyle w:val="Bodytext2Spacing2pt"/>
          <w:sz w:val="24"/>
        </w:rPr>
        <w:t>когато свидетелите няма да бъдат допуснати,</w:t>
      </w:r>
      <w:r w:rsidR="00CA7437" w:rsidRPr="00E80D53">
        <w:rPr>
          <w:rFonts w:ascii="Times New Roman" w:hAnsi="Times New Roman" w:cs="Times New Roman"/>
        </w:rPr>
        <w:t xml:space="preserve"> ще бъде твърде малка.</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 xml:space="preserve">Както е известно, и под режима на ЗГС случаите на </w:t>
      </w:r>
      <w:r w:rsidR="00CA7437" w:rsidRPr="00E80D53">
        <w:rPr>
          <w:rStyle w:val="Bodytext2Spacing2pt"/>
          <w:sz w:val="24"/>
        </w:rPr>
        <w:t xml:space="preserve">изрично </w:t>
      </w:r>
      <w:r w:rsidRPr="00E80D53">
        <w:rPr>
          <w:rFonts w:ascii="Times New Roman" w:hAnsi="Times New Roman" w:cs="Times New Roman"/>
        </w:rPr>
        <w:t>съгласие за</w:t>
      </w:r>
      <w:r w:rsidR="00CA7437" w:rsidRPr="00E80D53">
        <w:rPr>
          <w:rFonts w:ascii="Times New Roman" w:hAnsi="Times New Roman" w:cs="Times New Roman"/>
        </w:rPr>
        <w:t xml:space="preserve"> допущане на недопустимите свидетели бяха твърде редки. В далеч преобладаващия брой от случаи недопустимите сви</w:t>
      </w:r>
      <w:r w:rsidR="00CA7437" w:rsidRPr="00E80D53">
        <w:rPr>
          <w:rFonts w:ascii="Times New Roman" w:hAnsi="Times New Roman" w:cs="Times New Roman"/>
        </w:rPr>
        <w:softHyphen/>
        <w:t>детели ставаха допустими, защот</w:t>
      </w:r>
      <w:r w:rsidRPr="00E80D53">
        <w:rPr>
          <w:rFonts w:ascii="Times New Roman" w:hAnsi="Times New Roman" w:cs="Times New Roman"/>
        </w:rPr>
        <w:t>о заинтересованата страна про</w:t>
      </w:r>
      <w:r w:rsidR="00CA7437" w:rsidRPr="00E80D53">
        <w:rPr>
          <w:rFonts w:ascii="Times New Roman" w:hAnsi="Times New Roman" w:cs="Times New Roman"/>
        </w:rPr>
        <w:t>пу</w:t>
      </w:r>
      <w:r w:rsidR="00CA7437" w:rsidRPr="00E80D53">
        <w:rPr>
          <w:rFonts w:ascii="Times New Roman" w:hAnsi="Times New Roman" w:cs="Times New Roman"/>
        </w:rPr>
        <w:softHyphen/>
      </w:r>
      <w:r w:rsidR="00CA7437" w:rsidRPr="00E80D53">
        <w:rPr>
          <w:rStyle w:val="Bodytext2Spacing2pt"/>
          <w:sz w:val="24"/>
        </w:rPr>
        <w:t>щаше да се срещупостави своевременно на искането за тяхното допускане.</w:t>
      </w:r>
      <w:r w:rsidR="00CA7437" w:rsidRPr="00E80D53">
        <w:rPr>
          <w:rFonts w:ascii="Times New Roman" w:hAnsi="Times New Roman" w:cs="Times New Roman"/>
        </w:rPr>
        <w:t xml:space="preserve"> Ако под режима на ГПК съдът би подсещал страната за нейното правомощие по чл. 133, на практика, случаите на допущане на свидетели ще бъдат ограничени в хипо</w:t>
      </w:r>
      <w:r w:rsidR="00CA7437" w:rsidRPr="00E80D53">
        <w:rPr>
          <w:rFonts w:ascii="Times New Roman" w:hAnsi="Times New Roman" w:cs="Times New Roman"/>
        </w:rPr>
        <w:softHyphen/>
        <w:t xml:space="preserve">тезите, когато противната страна е </w:t>
      </w:r>
      <w:r w:rsidR="00CA7437" w:rsidRPr="00E80D53">
        <w:rPr>
          <w:rStyle w:val="Bodytext2Spacing2pt"/>
          <w:sz w:val="24"/>
        </w:rPr>
        <w:t>съгласна с допущане на недопустимите свидетели.</w:t>
      </w:r>
      <w:r w:rsidR="00CA7437" w:rsidRPr="00E80D53">
        <w:rPr>
          <w:rFonts w:ascii="Times New Roman" w:hAnsi="Times New Roman" w:cs="Times New Roman"/>
        </w:rPr>
        <w:t xml:space="preserve"> Когато тя не е съг</w:t>
      </w:r>
      <w:r w:rsidRPr="00E80D53">
        <w:rPr>
          <w:rFonts w:ascii="Times New Roman" w:hAnsi="Times New Roman" w:cs="Times New Roman"/>
        </w:rPr>
        <w:t>ласна, тя ви</w:t>
      </w:r>
      <w:r w:rsidRPr="00E80D53">
        <w:rPr>
          <w:rFonts w:ascii="Times New Roman" w:hAnsi="Times New Roman" w:cs="Times New Roman"/>
        </w:rPr>
        <w:softHyphen/>
        <w:t>наги ще се възполз</w:t>
      </w:r>
      <w:r w:rsidR="00CA7437" w:rsidRPr="00E80D53">
        <w:rPr>
          <w:rFonts w:ascii="Times New Roman" w:hAnsi="Times New Roman" w:cs="Times New Roman"/>
        </w:rPr>
        <w:t>ва от подсещането на съда, за да се противо</w:t>
      </w:r>
      <w:r w:rsidR="00CA7437" w:rsidRPr="00E80D53">
        <w:rPr>
          <w:rFonts w:ascii="Times New Roman" w:hAnsi="Times New Roman" w:cs="Times New Roman"/>
        </w:rPr>
        <w:softHyphen/>
        <w:t>постави на искането за допущане н</w:t>
      </w:r>
      <w:r w:rsidRPr="00E80D53">
        <w:rPr>
          <w:rFonts w:ascii="Times New Roman" w:hAnsi="Times New Roman" w:cs="Times New Roman"/>
        </w:rPr>
        <w:t xml:space="preserve">едопустимите свидетели. Ако тя </w:t>
      </w:r>
      <w:r w:rsidR="00CA7437" w:rsidRPr="00E80D53">
        <w:rPr>
          <w:rFonts w:ascii="Times New Roman" w:hAnsi="Times New Roman" w:cs="Times New Roman"/>
        </w:rPr>
        <w:t>се противопостави, свидетелите не ще бъдат допуснати.</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Следовател</w:t>
      </w:r>
      <w:r w:rsidRPr="00E80D53">
        <w:rPr>
          <w:rFonts w:ascii="Times New Roman" w:hAnsi="Times New Roman" w:cs="Times New Roman"/>
        </w:rPr>
        <w:t>но, изискването за покана по чл.</w:t>
      </w:r>
      <w:r w:rsidR="00CA7437" w:rsidRPr="00E80D53">
        <w:rPr>
          <w:rFonts w:ascii="Times New Roman" w:hAnsi="Times New Roman" w:cs="Times New Roman"/>
        </w:rPr>
        <w:t xml:space="preserve"> 4 ГПК </w:t>
      </w:r>
      <w:r w:rsidR="00CA7437" w:rsidRPr="00E80D53">
        <w:rPr>
          <w:rStyle w:val="Bodytext2Spacing2pt"/>
          <w:sz w:val="24"/>
        </w:rPr>
        <w:t>практи</w:t>
      </w:r>
      <w:r w:rsidR="00CA7437" w:rsidRPr="00E80D53">
        <w:rPr>
          <w:rStyle w:val="Bodytext2Spacing2pt"/>
          <w:sz w:val="24"/>
        </w:rPr>
        <w:softHyphen/>
        <w:t>чески обезсилва</w:t>
      </w:r>
      <w:r w:rsidR="00CA7437" w:rsidRPr="00E80D53">
        <w:rPr>
          <w:rFonts w:ascii="Times New Roman" w:hAnsi="Times New Roman" w:cs="Times New Roman"/>
        </w:rPr>
        <w:t xml:space="preserve"> становището за</w:t>
      </w:r>
      <w:r w:rsidR="00CA7437" w:rsidRPr="00E80D53">
        <w:rPr>
          <w:rFonts w:ascii="Times New Roman" w:hAnsi="Times New Roman" w:cs="Times New Roman"/>
          <w:vertAlign w:val="superscript"/>
        </w:rPr>
        <w:t>1</w:t>
      </w:r>
      <w:r w:rsidR="00CA7437" w:rsidRPr="00E80D53">
        <w:rPr>
          <w:rFonts w:ascii="Times New Roman" w:hAnsi="Times New Roman" w:cs="Times New Roman"/>
        </w:rPr>
        <w:t xml:space="preserve"> диспозитивния </w:t>
      </w:r>
      <w:r w:rsidR="00CA7437" w:rsidRPr="00E80D53">
        <w:rPr>
          <w:rFonts w:ascii="Times New Roman" w:hAnsi="Times New Roman" w:cs="Times New Roman"/>
        </w:rPr>
        <w:lastRenderedPageBreak/>
        <w:t>характер на чл. 133 ГПК, като прави възможно допущането на недопустимите сви</w:t>
      </w:r>
      <w:r w:rsidR="00CA7437" w:rsidRPr="00E80D53">
        <w:rPr>
          <w:rFonts w:ascii="Times New Roman" w:hAnsi="Times New Roman" w:cs="Times New Roman"/>
        </w:rPr>
        <w:softHyphen/>
        <w:t xml:space="preserve">детели в </w:t>
      </w:r>
      <w:r w:rsidR="00CA7437" w:rsidRPr="00E80D53">
        <w:rPr>
          <w:rStyle w:val="Bodytext2Spacing2pt"/>
          <w:sz w:val="24"/>
        </w:rPr>
        <w:t>твърде редки случаи.</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12. </w:t>
      </w:r>
      <w:r w:rsidR="00CA7437" w:rsidRPr="00E80D53">
        <w:rPr>
          <w:rFonts w:ascii="Times New Roman" w:hAnsi="Times New Roman" w:cs="Times New Roman"/>
        </w:rPr>
        <w:t>Критикуваното разбиране, обаче, трябва да бъде подло</w:t>
      </w:r>
      <w:r w:rsidR="00CA7437" w:rsidRPr="00E80D53">
        <w:rPr>
          <w:rFonts w:ascii="Times New Roman" w:hAnsi="Times New Roman" w:cs="Times New Roman"/>
        </w:rPr>
        <w:softHyphen/>
        <w:t>жено на преценка не само с оглед на логичната и позитивно-правна издържаност на неговите препоръки. То си служи с един на пръв поглед твърде съблазнителен аргумент. То твърди, че чрез теорията за диспозитивния характер на чл. 133 ГПК се обслужва диренето на истината, става възможно постановяването на пр</w:t>
      </w:r>
      <w:r w:rsidRPr="00E80D53">
        <w:rPr>
          <w:rFonts w:ascii="Times New Roman" w:hAnsi="Times New Roman" w:cs="Times New Roman"/>
        </w:rPr>
        <w:t>авилно решение. Този претендиран високо</w:t>
      </w:r>
      <w:r w:rsidR="00CA7437" w:rsidRPr="00E80D53">
        <w:rPr>
          <w:rFonts w:ascii="Times New Roman" w:hAnsi="Times New Roman" w:cs="Times New Roman"/>
        </w:rPr>
        <w:t xml:space="preserve">полезен обществен резултат изкупвал всички „формални" недостатъци на теорията за диспозитивния характер на чл. 133 ГПК и затова трябвало да има решаващо значение. </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Достатъчно е обаче да анализираме теорията за диспозитиения ха</w:t>
      </w:r>
      <w:r w:rsidRPr="00E80D53">
        <w:rPr>
          <w:rFonts w:ascii="Times New Roman" w:hAnsi="Times New Roman" w:cs="Times New Roman"/>
        </w:rPr>
        <w:t>рактер на чл. 133 ГПК от тая гледна точка</w:t>
      </w:r>
      <w:r w:rsidR="00CA7437" w:rsidRPr="00E80D53">
        <w:rPr>
          <w:rFonts w:ascii="Times New Roman" w:hAnsi="Times New Roman" w:cs="Times New Roman"/>
        </w:rPr>
        <w:t>, за да се убедим, че тя е негодна да служи като път за дирене на истината, като ключ, с който се отварят вратите на истината, „заключени“ от чл. 133 ГПК.</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Щом като е достатъчно, за да не се допуснат свидетелите, по</w:t>
      </w:r>
      <w:r w:rsidR="00CA7437" w:rsidRPr="00E80D53">
        <w:rPr>
          <w:rFonts w:ascii="Times New Roman" w:hAnsi="Times New Roman" w:cs="Times New Roman"/>
        </w:rPr>
        <w:softHyphen/>
        <w:t xml:space="preserve">зоваването на противната страна на чл. 133 ГПК, ясно е, че теорията за диспозитивния характер на чл. 133 </w:t>
      </w:r>
      <w:r w:rsidR="00CA7437" w:rsidRPr="00E80D53">
        <w:rPr>
          <w:rStyle w:val="Bodytext2Spacing2pt"/>
          <w:sz w:val="24"/>
        </w:rPr>
        <w:t>поставя „отварянето на вратите към истината“ в зависимост от волята на заинтересованата страна.</w:t>
      </w:r>
      <w:r w:rsidR="00CA7437" w:rsidRPr="00E80D53">
        <w:rPr>
          <w:rFonts w:ascii="Times New Roman" w:hAnsi="Times New Roman" w:cs="Times New Roman"/>
        </w:rPr>
        <w:t xml:space="preserve"> А тая страна ще затвори тия врати именно когато тяхното отваряне е най-необходимо. Когато един до</w:t>
      </w:r>
      <w:r w:rsidR="00CA7437" w:rsidRPr="00E80D53">
        <w:rPr>
          <w:rFonts w:ascii="Times New Roman" w:hAnsi="Times New Roman" w:cs="Times New Roman"/>
        </w:rPr>
        <w:softHyphen/>
        <w:t>бросъвестен, но неопитен гражданин не се е снаб</w:t>
      </w:r>
      <w:r w:rsidRPr="00E80D53">
        <w:rPr>
          <w:rFonts w:ascii="Times New Roman" w:hAnsi="Times New Roman" w:cs="Times New Roman"/>
        </w:rPr>
        <w:t>дил с документ в отношенията</w:t>
      </w:r>
      <w:r w:rsidR="00CA7437" w:rsidRPr="00E80D53">
        <w:rPr>
          <w:rFonts w:ascii="Times New Roman" w:hAnsi="Times New Roman" w:cs="Times New Roman"/>
        </w:rPr>
        <w:t xml:space="preserve"> си с едни мошеник, нима мошеникът ще про</w:t>
      </w:r>
      <w:r w:rsidRPr="00E80D53">
        <w:rPr>
          <w:rFonts w:ascii="Times New Roman" w:hAnsi="Times New Roman" w:cs="Times New Roman"/>
        </w:rPr>
        <w:t>пусне да се позове на чл. 133 Г</w:t>
      </w:r>
      <w:r w:rsidR="00CA7437" w:rsidRPr="00E80D53">
        <w:rPr>
          <w:rFonts w:ascii="Times New Roman" w:hAnsi="Times New Roman" w:cs="Times New Roman"/>
        </w:rPr>
        <w:t>ПК, особено след като бъде предупреден от съда? Разбира се, че той няма да пропусне. Следователно, критику</w:t>
      </w:r>
      <w:r w:rsidR="00CA7437" w:rsidRPr="00E80D53">
        <w:rPr>
          <w:rFonts w:ascii="Times New Roman" w:hAnsi="Times New Roman" w:cs="Times New Roman"/>
        </w:rPr>
        <w:softHyphen/>
        <w:t xml:space="preserve">ваното разбиране не ни открива пътя </w:t>
      </w:r>
      <w:r w:rsidRPr="00E80D53">
        <w:rPr>
          <w:rFonts w:ascii="Times New Roman" w:hAnsi="Times New Roman" w:cs="Times New Roman"/>
        </w:rPr>
        <w:t>за истината, тогава когато тя по</w:t>
      </w:r>
      <w:r w:rsidR="00CA7437" w:rsidRPr="00E80D53">
        <w:rPr>
          <w:rFonts w:ascii="Times New Roman" w:hAnsi="Times New Roman" w:cs="Times New Roman"/>
        </w:rPr>
        <w:t xml:space="preserve"> х</w:t>
      </w:r>
      <w:r w:rsidRPr="00E80D53">
        <w:rPr>
          <w:rFonts w:ascii="Times New Roman" w:hAnsi="Times New Roman" w:cs="Times New Roman"/>
        </w:rPr>
        <w:t xml:space="preserve">ипотеза най-много се нуждае от </w:t>
      </w:r>
      <w:r w:rsidR="00CA7437" w:rsidRPr="00E80D53">
        <w:rPr>
          <w:rFonts w:ascii="Times New Roman" w:hAnsi="Times New Roman" w:cs="Times New Roman"/>
        </w:rPr>
        <w:t>това, да бъде открита.</w:t>
      </w:r>
      <w:r w:rsidR="00FE71D4" w:rsidRPr="00E80D53">
        <w:rPr>
          <w:rStyle w:val="FootnoteReference"/>
          <w:rFonts w:ascii="Times New Roman" w:hAnsi="Times New Roman"/>
        </w:rPr>
        <w:footnoteReference w:id="29"/>
      </w:r>
      <w:r w:rsidRPr="00E80D53">
        <w:rPr>
          <w:rFonts w:ascii="Times New Roman" w:hAnsi="Times New Roman" w:cs="Times New Roman"/>
        </w:rPr>
        <w:tab/>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lastRenderedPageBreak/>
        <w:t xml:space="preserve">           </w:t>
      </w:r>
      <w:r w:rsidR="00CA7437" w:rsidRPr="00E80D53">
        <w:rPr>
          <w:rFonts w:ascii="Times New Roman" w:hAnsi="Times New Roman" w:cs="Times New Roman"/>
        </w:rPr>
        <w:t xml:space="preserve">Остава следователно случаят, когато противната страна, след като бъде предупредена от съда за възможностите си по чл. 133, </w:t>
      </w:r>
      <w:r w:rsidRPr="00E80D53">
        <w:rPr>
          <w:rStyle w:val="Bodytext2Spacing2pt"/>
          <w:sz w:val="24"/>
        </w:rPr>
        <w:t>д</w:t>
      </w:r>
      <w:r w:rsidR="00CA7437" w:rsidRPr="00E80D53">
        <w:rPr>
          <w:rStyle w:val="Bodytext2Spacing2pt"/>
          <w:sz w:val="24"/>
        </w:rPr>
        <w:t>ава съгласие</w:t>
      </w:r>
      <w:r w:rsidR="00CA7437" w:rsidRPr="00E80D53">
        <w:rPr>
          <w:rFonts w:ascii="Times New Roman" w:hAnsi="Times New Roman" w:cs="Times New Roman"/>
        </w:rPr>
        <w:t xml:space="preserve"> за разпит на свидетелите. Кога практически ще се стигне до такова съгласие? Две са най-вероятните хипотези.</w:t>
      </w:r>
    </w:p>
    <w:p w:rsidR="00CA7437"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а)</w:t>
      </w:r>
      <w:r w:rsidRPr="00E80D53">
        <w:rPr>
          <w:rFonts w:ascii="Times New Roman" w:hAnsi="Times New Roman" w:cs="Times New Roman"/>
        </w:rPr>
        <w:tab/>
        <w:t>Едната – практически най-рядката –</w:t>
      </w:r>
      <w:r w:rsidR="00CA7437" w:rsidRPr="00E80D53">
        <w:rPr>
          <w:rFonts w:ascii="Times New Roman" w:hAnsi="Times New Roman" w:cs="Times New Roman"/>
        </w:rPr>
        <w:t xml:space="preserve"> когато противната страна е толкова добросъвестна, ч</w:t>
      </w:r>
      <w:r w:rsidRPr="00E80D53">
        <w:rPr>
          <w:rFonts w:ascii="Times New Roman" w:hAnsi="Times New Roman" w:cs="Times New Roman"/>
        </w:rPr>
        <w:t>е е готова на всякакви средства.</w:t>
      </w:r>
      <w:r w:rsidR="00CA7437" w:rsidRPr="00E80D53">
        <w:rPr>
          <w:rFonts w:ascii="Times New Roman" w:hAnsi="Times New Roman" w:cs="Times New Roman"/>
        </w:rPr>
        <w:t xml:space="preserve"> Само и само да се открие истината. Но тази хипотеза е между дру</w:t>
      </w:r>
      <w:r w:rsidR="00CA7437" w:rsidRPr="00E80D53">
        <w:rPr>
          <w:rFonts w:ascii="Times New Roman" w:hAnsi="Times New Roman" w:cs="Times New Roman"/>
        </w:rPr>
        <w:softHyphen/>
        <w:t>гото затова твърде рядка, зашото при такава добросъвестност обик</w:t>
      </w:r>
      <w:r w:rsidR="00CA7437" w:rsidRPr="00E80D53">
        <w:rPr>
          <w:rFonts w:ascii="Times New Roman" w:hAnsi="Times New Roman" w:cs="Times New Roman"/>
        </w:rPr>
        <w:softHyphen/>
        <w:t xml:space="preserve">новено не </w:t>
      </w:r>
      <w:r w:rsidR="00CA7437" w:rsidRPr="00E80D53">
        <w:rPr>
          <w:rStyle w:val="Bodytext210"/>
          <w:sz w:val="24"/>
        </w:rPr>
        <w:t xml:space="preserve">ще </w:t>
      </w:r>
      <w:r w:rsidR="00CA7437" w:rsidRPr="00E80D53">
        <w:rPr>
          <w:rFonts w:ascii="Times New Roman" w:hAnsi="Times New Roman" w:cs="Times New Roman"/>
        </w:rPr>
        <w:t>се стигне до съдебен процес. Добросъвестният граж</w:t>
      </w:r>
      <w:r w:rsidR="00CA7437" w:rsidRPr="00E80D53">
        <w:rPr>
          <w:rFonts w:ascii="Times New Roman" w:hAnsi="Times New Roman" w:cs="Times New Roman"/>
        </w:rPr>
        <w:softHyphen/>
        <w:t>данин няма нужда да чуе свидетелите в съдебната зала, за да се съобрази с техните показания. Той ще приеме за верни и техните извънсъдебни показания, които при преговори за уреждане на един спор винаги могат да бъдат изслушани и често се изслушват.</w:t>
      </w:r>
    </w:p>
    <w:p w:rsidR="00DD2791" w:rsidRPr="00E80D53" w:rsidRDefault="00425ED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б)</w:t>
      </w:r>
      <w:r w:rsidR="00CA7437" w:rsidRPr="00E80D53">
        <w:rPr>
          <w:rFonts w:ascii="Times New Roman" w:hAnsi="Times New Roman" w:cs="Times New Roman"/>
        </w:rPr>
        <w:tab/>
        <w:t>Остава значи другата, по-вероятната хипотеза. Това е хипо</w:t>
      </w:r>
      <w:r w:rsidR="00CA7437" w:rsidRPr="00E80D53">
        <w:rPr>
          <w:rFonts w:ascii="Times New Roman" w:hAnsi="Times New Roman" w:cs="Times New Roman"/>
        </w:rPr>
        <w:softHyphen/>
        <w:t>тезата, когато противната страна затова се съгласява със свидете</w:t>
      </w:r>
      <w:r w:rsidR="00CA7437" w:rsidRPr="00E80D53">
        <w:rPr>
          <w:rFonts w:ascii="Times New Roman" w:hAnsi="Times New Roman" w:cs="Times New Roman"/>
        </w:rPr>
        <w:softHyphen/>
        <w:t xml:space="preserve">лите, защото в съгласие с другата страна цели да </w:t>
      </w:r>
      <w:r w:rsidR="00DD2791" w:rsidRPr="00E80D53">
        <w:rPr>
          <w:rFonts w:ascii="Times New Roman" w:hAnsi="Times New Roman" w:cs="Times New Roman"/>
        </w:rPr>
        <w:t>постигне ч</w:t>
      </w:r>
      <w:r w:rsidR="00CA7437" w:rsidRPr="00E80D53">
        <w:rPr>
          <w:rFonts w:ascii="Times New Roman" w:hAnsi="Times New Roman" w:cs="Times New Roman"/>
        </w:rPr>
        <w:t xml:space="preserve">рез </w:t>
      </w:r>
      <w:r w:rsidR="00CA7437" w:rsidRPr="00E80D53">
        <w:rPr>
          <w:rStyle w:val="Bodytext2Spacing2pt"/>
          <w:sz w:val="24"/>
        </w:rPr>
        <w:t>симулиран процес</w:t>
      </w:r>
      <w:r w:rsidR="00CA7437" w:rsidRPr="00E80D53">
        <w:rPr>
          <w:rFonts w:ascii="Times New Roman" w:hAnsi="Times New Roman" w:cs="Times New Roman"/>
        </w:rPr>
        <w:t xml:space="preserve"> един забранен от закона или увреждащ трети лица </w:t>
      </w:r>
      <w:r w:rsidR="00DD2791" w:rsidRPr="00E80D53">
        <w:rPr>
          <w:rFonts w:ascii="Times New Roman" w:hAnsi="Times New Roman" w:cs="Times New Roman"/>
        </w:rPr>
        <w:t xml:space="preserve">резултат. Именно за да направи </w:t>
      </w:r>
      <w:r w:rsidR="00CA7437" w:rsidRPr="00E80D53">
        <w:rPr>
          <w:rFonts w:ascii="Times New Roman" w:hAnsi="Times New Roman" w:cs="Times New Roman"/>
        </w:rPr>
        <w:t xml:space="preserve">по-вероятни твърденията си, които, ако бъдат само признати, може би не ще убедят съда (вж. чл. 127, ал. II ГПК), страната сочи свидетели, а противната страна се съгласява. </w:t>
      </w:r>
      <w:r w:rsidR="00DD2791" w:rsidRPr="00E80D53">
        <w:rPr>
          <w:rFonts w:ascii="Times New Roman" w:hAnsi="Times New Roman" w:cs="Times New Roman"/>
        </w:rPr>
        <w:t xml:space="preserve">        </w:t>
      </w:r>
    </w:p>
    <w:p w:rsidR="00CA7437" w:rsidRPr="00E80D53" w:rsidRDefault="00DD279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Поради взаимното съгласие на двете страни, вероят</w:t>
      </w:r>
      <w:r w:rsidR="00CA7437" w:rsidRPr="00E80D53">
        <w:rPr>
          <w:rFonts w:ascii="Times New Roman" w:hAnsi="Times New Roman" w:cs="Times New Roman"/>
        </w:rPr>
        <w:softHyphen/>
        <w:t>ността да се разкрие лъжливостта на свидетелските показания е нищожна и затова спирачката за въз</w:t>
      </w:r>
      <w:r w:rsidRPr="00E80D53">
        <w:rPr>
          <w:rFonts w:ascii="Times New Roman" w:hAnsi="Times New Roman" w:cs="Times New Roman"/>
        </w:rPr>
        <w:t>спиране от лъжесвидетелст</w:t>
      </w:r>
      <w:r w:rsidR="00CA7437" w:rsidRPr="00E80D53">
        <w:rPr>
          <w:rFonts w:ascii="Times New Roman" w:hAnsi="Times New Roman" w:cs="Times New Roman"/>
        </w:rPr>
        <w:t xml:space="preserve">ване е твърде слаба. Нима чрез този начин на действие теорията за диспозитивния характер на чл. 133 ГПК обслужва откриване на истината? Вярно е, че се отварят едни </w:t>
      </w:r>
      <w:r w:rsidR="00CA7437" w:rsidRPr="00E80D53">
        <w:rPr>
          <w:rFonts w:ascii="Times New Roman" w:hAnsi="Times New Roman" w:cs="Times New Roman"/>
        </w:rPr>
        <w:lastRenderedPageBreak/>
        <w:t xml:space="preserve">врати, но </w:t>
      </w:r>
      <w:r w:rsidR="00CA7437" w:rsidRPr="00E80D53">
        <w:rPr>
          <w:rStyle w:val="Bodytext2Spacing2pt"/>
          <w:sz w:val="24"/>
        </w:rPr>
        <w:t>това са еди</w:t>
      </w:r>
      <w:r w:rsidRPr="00E80D53">
        <w:rPr>
          <w:rStyle w:val="Bodytext2Spacing2pt"/>
          <w:sz w:val="24"/>
        </w:rPr>
        <w:t>нствено вратите към симулирания процес.</w:t>
      </w:r>
      <w:r w:rsidR="00CA7437" w:rsidRPr="00E80D53">
        <w:rPr>
          <w:rFonts w:ascii="Times New Roman" w:hAnsi="Times New Roman" w:cs="Times New Roman"/>
        </w:rPr>
        <w:t>Това обаче едва ли може да се третира като някаква заслуга, даваща предимства на критикуваното разбиране.</w:t>
      </w:r>
    </w:p>
    <w:p w:rsidR="00CA7437" w:rsidRPr="00E80D53" w:rsidRDefault="00DD2791" w:rsidP="00E80D53">
      <w:pPr>
        <w:jc w:val="both"/>
        <w:rPr>
          <w:rFonts w:ascii="Times New Roman" w:hAnsi="Times New Roman" w:cs="Times New Roman"/>
        </w:rPr>
      </w:pPr>
      <w:r w:rsidRPr="00E80D53">
        <w:rPr>
          <w:rFonts w:ascii="Times New Roman" w:hAnsi="Times New Roman" w:cs="Times New Roman"/>
        </w:rPr>
        <w:t xml:space="preserve">           </w:t>
      </w:r>
      <w:r w:rsidR="00CA7437" w:rsidRPr="00E80D53">
        <w:rPr>
          <w:rFonts w:ascii="Times New Roman" w:hAnsi="Times New Roman" w:cs="Times New Roman"/>
        </w:rPr>
        <w:t>Следователно, в единствения случай, когато на практика сви</w:t>
      </w:r>
      <w:r w:rsidR="00CA7437" w:rsidRPr="00E80D53">
        <w:rPr>
          <w:rFonts w:ascii="Times New Roman" w:hAnsi="Times New Roman" w:cs="Times New Roman"/>
        </w:rPr>
        <w:softHyphen/>
        <w:t>детелите ще бъдат допуснати, съгласно критикуваното разбиране, въпреки правилото на чл. 13</w:t>
      </w:r>
      <w:r w:rsidRPr="00E80D53">
        <w:rPr>
          <w:rFonts w:ascii="Times New Roman" w:hAnsi="Times New Roman" w:cs="Times New Roman"/>
        </w:rPr>
        <w:t>3 ГПК, те ще бъдат допуснати не</w:t>
      </w:r>
      <w:r w:rsidR="00CA7437" w:rsidRPr="00E80D53">
        <w:rPr>
          <w:rFonts w:ascii="Times New Roman" w:hAnsi="Times New Roman" w:cs="Times New Roman"/>
        </w:rPr>
        <w:t xml:space="preserve"> за </w:t>
      </w:r>
      <w:r w:rsidR="00CA7437" w:rsidRPr="00E80D53">
        <w:rPr>
          <w:rStyle w:val="Bodytext2Spacing2pt"/>
          <w:sz w:val="24"/>
        </w:rPr>
        <w:t>добро, а за зло, не за откриване, а за прикри</w:t>
      </w:r>
      <w:r w:rsidR="00CA7437" w:rsidRPr="00E80D53">
        <w:rPr>
          <w:rStyle w:val="Bodytext2Spacing2pt"/>
          <w:sz w:val="24"/>
        </w:rPr>
        <w:softHyphen/>
        <w:t>ване на действителното правно положение.</w:t>
      </w:r>
      <w:r w:rsidR="00CA7437" w:rsidRPr="00E80D53">
        <w:rPr>
          <w:rFonts w:ascii="Times New Roman" w:hAnsi="Times New Roman" w:cs="Times New Roman"/>
        </w:rPr>
        <w:t xml:space="preserve"> Това е резултатът, до който на практика може да доведе критикуваното разбиране, след като с добри намерения е пристъпило към тълку</w:t>
      </w:r>
      <w:r w:rsidR="00CA7437" w:rsidRPr="00E80D53">
        <w:rPr>
          <w:rFonts w:ascii="Times New Roman" w:hAnsi="Times New Roman" w:cs="Times New Roman"/>
        </w:rPr>
        <w:softHyphen/>
        <w:t>вателно дерогиране на чл. 133 ГПК. Към този резултат трябва да се прибави и пълната несигурност и неустановеност на тълку</w:t>
      </w:r>
      <w:r w:rsidR="00CA7437" w:rsidRPr="00E80D53">
        <w:rPr>
          <w:rFonts w:ascii="Times New Roman" w:hAnsi="Times New Roman" w:cs="Times New Roman"/>
        </w:rPr>
        <w:softHyphen/>
        <w:t>вателните препоръки н</w:t>
      </w:r>
      <w:r w:rsidRPr="00E80D53">
        <w:rPr>
          <w:rFonts w:ascii="Times New Roman" w:hAnsi="Times New Roman" w:cs="Times New Roman"/>
        </w:rPr>
        <w:t>а това разбиране. Като има пред</w:t>
      </w:r>
      <w:r w:rsidR="00CA7437" w:rsidRPr="00E80D53">
        <w:rPr>
          <w:rFonts w:ascii="Times New Roman" w:hAnsi="Times New Roman" w:cs="Times New Roman"/>
        </w:rPr>
        <w:t>вид мно</w:t>
      </w:r>
      <w:r w:rsidR="00CA7437" w:rsidRPr="00E80D53">
        <w:rPr>
          <w:rFonts w:ascii="Times New Roman" w:hAnsi="Times New Roman" w:cs="Times New Roman"/>
        </w:rPr>
        <w:softHyphen/>
        <w:t>гообразието на тези препоръки, съдът с право ще се пита: на коя от тях трябва да даде вяра, коя трябв</w:t>
      </w:r>
      <w:r w:rsidRPr="00E80D53">
        <w:rPr>
          <w:rFonts w:ascii="Times New Roman" w:hAnsi="Times New Roman" w:cs="Times New Roman"/>
        </w:rPr>
        <w:t>а да прилага, когато в съдебния</w:t>
      </w:r>
      <w:r w:rsidR="00CA7437" w:rsidRPr="00E80D53">
        <w:rPr>
          <w:rFonts w:ascii="Times New Roman" w:hAnsi="Times New Roman" w:cs="Times New Roman"/>
        </w:rPr>
        <w:t xml:space="preserve"> процес ще се постави въпросът за приложението на чл. 133 ГПК?</w:t>
      </w:r>
    </w:p>
    <w:p w:rsidR="00DD2791" w:rsidRPr="00E80D53" w:rsidRDefault="00DD2791" w:rsidP="00E80D53">
      <w:pPr>
        <w:jc w:val="both"/>
        <w:rPr>
          <w:rFonts w:ascii="Times New Roman" w:hAnsi="Times New Roman" w:cs="Times New Roman"/>
          <w:vertAlign w:val="superscript"/>
        </w:rPr>
      </w:pPr>
      <w:r w:rsidRPr="00E80D53">
        <w:rPr>
          <w:rFonts w:ascii="Times New Roman" w:hAnsi="Times New Roman" w:cs="Times New Roman"/>
        </w:rPr>
        <w:t xml:space="preserve">            </w:t>
      </w:r>
      <w:r w:rsidR="00CA7437" w:rsidRPr="00E80D53">
        <w:rPr>
          <w:rFonts w:ascii="Times New Roman" w:hAnsi="Times New Roman" w:cs="Times New Roman"/>
        </w:rPr>
        <w:t>Всичко това разкрива, струва ми</w:t>
      </w:r>
      <w:r w:rsidRPr="00E80D53">
        <w:rPr>
          <w:rFonts w:ascii="Times New Roman" w:hAnsi="Times New Roman" w:cs="Times New Roman"/>
        </w:rPr>
        <w:t xml:space="preserve"> се, нагледно и убедително, че </w:t>
      </w:r>
      <w:r w:rsidR="00CA7437" w:rsidRPr="00E80D53">
        <w:rPr>
          <w:rFonts w:ascii="Times New Roman" w:hAnsi="Times New Roman" w:cs="Times New Roman"/>
        </w:rPr>
        <w:t xml:space="preserve">единствено правилното разбиране за характера на чл. 133 ГПК е застъпеното тук схващане за неговия императивен характер. Това схващане дава на съдилищата сигурен критерий, като провежда </w:t>
      </w:r>
      <w:r w:rsidRPr="00E80D53">
        <w:rPr>
          <w:rFonts w:ascii="Times New Roman" w:hAnsi="Times New Roman" w:cs="Times New Roman"/>
        </w:rPr>
        <w:t>по</w:t>
      </w:r>
      <w:r w:rsidRPr="00E80D53">
        <w:rPr>
          <w:rFonts w:ascii="Times New Roman" w:hAnsi="Times New Roman" w:cs="Times New Roman"/>
        </w:rPr>
        <w:softHyphen/>
        <w:t>следователно основната идея н</w:t>
      </w:r>
      <w:r w:rsidR="00CA7437" w:rsidRPr="00E80D53">
        <w:rPr>
          <w:rFonts w:ascii="Times New Roman" w:hAnsi="Times New Roman" w:cs="Times New Roman"/>
        </w:rPr>
        <w:t xml:space="preserve">а нашия процес: </w:t>
      </w:r>
      <w:r w:rsidR="00CA7437" w:rsidRPr="00E80D53">
        <w:rPr>
          <w:rStyle w:val="Bodytext2Spacing2pt"/>
          <w:sz w:val="24"/>
        </w:rPr>
        <w:t>уреден от за</w:t>
      </w:r>
      <w:r w:rsidR="00CA7437" w:rsidRPr="00E80D53">
        <w:rPr>
          <w:rStyle w:val="Bodytext2Spacing2pt"/>
          <w:sz w:val="24"/>
        </w:rPr>
        <w:softHyphen/>
        <w:t>кона и освободен от господството на частната воля ред за разглеждане на делата,</w:t>
      </w:r>
      <w:r w:rsidR="00CA7437" w:rsidRPr="00E80D53">
        <w:rPr>
          <w:rFonts w:ascii="Times New Roman" w:hAnsi="Times New Roman" w:cs="Times New Roman"/>
        </w:rPr>
        <w:t xml:space="preserve"> гарантиращ поради това от</w:t>
      </w:r>
      <w:r w:rsidR="00CA7437" w:rsidRPr="00E80D53">
        <w:rPr>
          <w:rFonts w:ascii="Times New Roman" w:hAnsi="Times New Roman" w:cs="Times New Roman"/>
        </w:rPr>
        <w:softHyphen/>
        <w:t>криването на истината, постанов</w:t>
      </w:r>
      <w:r w:rsidRPr="00E80D53">
        <w:rPr>
          <w:rFonts w:ascii="Times New Roman" w:hAnsi="Times New Roman" w:cs="Times New Roman"/>
        </w:rPr>
        <w:t xml:space="preserve">яването на решение, отразяващо </w:t>
      </w:r>
      <w:r w:rsidR="00CA7437" w:rsidRPr="00E80D53">
        <w:rPr>
          <w:rFonts w:ascii="Times New Roman" w:hAnsi="Times New Roman" w:cs="Times New Roman"/>
        </w:rPr>
        <w:t>действителните права и отношения на страните (чл. 4</w:t>
      </w:r>
      <w:r w:rsidRPr="00E80D53">
        <w:rPr>
          <w:rFonts w:ascii="Times New Roman" w:hAnsi="Times New Roman" w:cs="Times New Roman"/>
        </w:rPr>
        <w:t xml:space="preserve"> Г</w:t>
      </w:r>
      <w:r w:rsidR="00CA7437" w:rsidRPr="00E80D53">
        <w:rPr>
          <w:rFonts w:ascii="Times New Roman" w:hAnsi="Times New Roman" w:cs="Times New Roman"/>
        </w:rPr>
        <w:t>ПК).</w:t>
      </w:r>
      <w:r w:rsidR="00CA7437" w:rsidRPr="00E80D53">
        <w:rPr>
          <w:rFonts w:ascii="Times New Roman" w:hAnsi="Times New Roman" w:cs="Times New Roman"/>
          <w:vertAlign w:val="superscript"/>
        </w:rPr>
        <w:t xml:space="preserve"> </w:t>
      </w:r>
    </w:p>
    <w:p w:rsidR="00CA7437" w:rsidRPr="00E80D53" w:rsidRDefault="00CA7437" w:rsidP="00E80D53">
      <w:pPr>
        <w:jc w:val="both"/>
        <w:rPr>
          <w:rFonts w:ascii="Times New Roman" w:hAnsi="Times New Roman" w:cs="Times New Roman"/>
          <w:color w:val="auto"/>
        </w:rPr>
      </w:pPr>
    </w:p>
    <w:sectPr w:rsidR="00CA7437" w:rsidRPr="00E80D53" w:rsidSect="00DD5EF0">
      <w:headerReference w:type="even" r:id="rId9"/>
      <w:headerReference w:type="default" r:id="rId10"/>
      <w:pgSz w:w="8952" w:h="11986"/>
      <w:pgMar w:top="1122" w:right="1289" w:bottom="436" w:left="1155"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B3" w:rsidRDefault="00516AB3">
      <w:r>
        <w:separator/>
      </w:r>
    </w:p>
  </w:endnote>
  <w:endnote w:type="continuationSeparator" w:id="0">
    <w:p w:rsidR="00516AB3" w:rsidRDefault="0051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B3" w:rsidRDefault="00516AB3">
      <w:r>
        <w:separator/>
      </w:r>
    </w:p>
  </w:footnote>
  <w:footnote w:type="continuationSeparator" w:id="0">
    <w:p w:rsidR="00516AB3" w:rsidRDefault="00516AB3">
      <w:r>
        <w:continuationSeparator/>
      </w:r>
    </w:p>
  </w:footnote>
  <w:footnote w:id="1">
    <w:p w:rsidR="00854D6C" w:rsidRPr="00854D6C" w:rsidRDefault="00854D6C">
      <w:pPr>
        <w:pStyle w:val="FootnoteText"/>
        <w:rPr>
          <w:rFonts w:ascii="Times New Roman" w:eastAsia="Times New Roman" w:hAnsi="Times New Roman" w:cs="Times New Roman"/>
          <w:sz w:val="16"/>
          <w:szCs w:val="16"/>
        </w:rPr>
      </w:pPr>
      <w:r>
        <w:rPr>
          <w:rStyle w:val="FootnoteReference"/>
        </w:rPr>
        <w:footnoteRef/>
      </w:r>
      <w:r>
        <w:t xml:space="preserve"> </w:t>
      </w:r>
      <w:r w:rsidRPr="00854D6C">
        <w:rPr>
          <w:rFonts w:ascii="Times New Roman" w:eastAsia="Times New Roman" w:hAnsi="Times New Roman" w:cs="Times New Roman"/>
          <w:sz w:val="16"/>
          <w:szCs w:val="16"/>
        </w:rPr>
        <w:t>Известия на Икономическия и правен институт, кн. № 1-2 за 1952. С., изд. БАН, 1953, с. 47-56.</w:t>
      </w:r>
    </w:p>
  </w:footnote>
  <w:footnote w:id="2">
    <w:p w:rsidR="005F2F64" w:rsidRDefault="005F2F64" w:rsidP="00C14A6C">
      <w:pPr>
        <w:pStyle w:val="Footnote0"/>
        <w:shd w:val="clear" w:color="auto" w:fill="auto"/>
        <w:ind w:left="500"/>
      </w:pPr>
      <w:r>
        <w:t>* Статията се печата в порядък на обсъждане.</w:t>
      </w:r>
    </w:p>
    <w:p w:rsidR="005F2F64" w:rsidRDefault="005F2F64" w:rsidP="00C14A6C">
      <w:pPr>
        <w:pStyle w:val="Footnote0"/>
        <w:shd w:val="clear" w:color="auto" w:fill="auto"/>
        <w:ind w:left="500"/>
      </w:pPr>
      <w:r>
        <w:t>1 Относно тези разисквания вж. отпечатания в настоящия брой на “Известия” кратък отчет за разширените заседания на Правния институт при БАН по някои въпроси на ГПК.</w:t>
      </w:r>
    </w:p>
  </w:footnote>
  <w:footnote w:id="3">
    <w:p w:rsidR="005F2F64" w:rsidRDefault="005F2F64" w:rsidP="00C14A6C">
      <w:pPr>
        <w:pStyle w:val="Footnote0"/>
        <w:shd w:val="clear" w:color="auto" w:fill="auto"/>
        <w:tabs>
          <w:tab w:val="left" w:pos="619"/>
        </w:tabs>
        <w:ind w:firstLine="540"/>
        <w:jc w:val="both"/>
      </w:pPr>
      <w:r>
        <w:rPr>
          <w:vertAlign w:val="superscript"/>
        </w:rPr>
        <w:footnoteRef/>
      </w:r>
      <w:r>
        <w:tab/>
      </w:r>
      <w:r>
        <w:t xml:space="preserve">Както </w:t>
      </w:r>
      <w:r>
        <w:t xml:space="preserve">изтъква акад. А. Я. </w:t>
      </w:r>
      <w:r>
        <w:rPr>
          <w:rStyle w:val="FootnoteSpacing2pt"/>
        </w:rPr>
        <w:t>Вышинский,</w:t>
      </w:r>
      <w:r>
        <w:t xml:space="preserve"> Теория судебннх доказательств в советском праве, Москва, 1946, стр. 187—188, предвид логичността и целесъобраз</w:t>
      </w:r>
      <w:r>
        <w:softHyphen/>
        <w:t xml:space="preserve">ността на </w:t>
      </w:r>
      <w:r>
        <w:rPr>
          <w:rStyle w:val="FootnoteSpacing2pt"/>
        </w:rPr>
        <w:t>принципа</w:t>
      </w:r>
      <w:r>
        <w:t xml:space="preserve"> за ограничаване на свидетелските показания, от който е из</w:t>
      </w:r>
      <w:r>
        <w:softHyphen/>
        <w:t>хождало дореволюционното руско процесуално право, този принцип се е удържал и в съветското право, само че при изменени и значително ограничени рамки на не</w:t>
      </w:r>
      <w:r>
        <w:softHyphen/>
        <w:t xml:space="preserve">говото действие. Относно прекалената строгост на руското дореволюционно право при ограничаване на свидетелските показания вж. </w:t>
      </w:r>
      <w:r>
        <w:rPr>
          <w:rStyle w:val="FootnoteSpacing2pt"/>
        </w:rPr>
        <w:t>Анненковъ,</w:t>
      </w:r>
      <w:r>
        <w:t xml:space="preserve"> Опытъ коментарни къ УГС, т. 11. С. </w:t>
      </w:r>
      <w:r>
        <w:rPr>
          <w:rStyle w:val="FootnoteSpacing2pt"/>
        </w:rPr>
        <w:t>Петербургъ,</w:t>
      </w:r>
      <w:r>
        <w:t xml:space="preserve"> 1887, стр. 110 и следв.</w:t>
      </w:r>
    </w:p>
  </w:footnote>
  <w:footnote w:id="4">
    <w:p w:rsidR="005F2F64" w:rsidRDefault="005F2F64" w:rsidP="00C14A6C">
      <w:pPr>
        <w:pStyle w:val="Footnote0"/>
        <w:shd w:val="clear" w:color="auto" w:fill="auto"/>
        <w:tabs>
          <w:tab w:val="left" w:pos="624"/>
        </w:tabs>
        <w:ind w:firstLine="540"/>
        <w:jc w:val="both"/>
      </w:pPr>
      <w:r>
        <w:rPr>
          <w:vertAlign w:val="superscript"/>
        </w:rPr>
        <w:footnoteRef/>
      </w:r>
      <w:r>
        <w:tab/>
      </w:r>
      <w:r>
        <w:t xml:space="preserve">Така </w:t>
      </w:r>
      <w:r>
        <w:t xml:space="preserve">се тълкува ст. 128 ТПК на РСФСР от съветската правна доктрина : вж. Гражданский процес, под редакцией </w:t>
      </w:r>
      <w:r>
        <w:rPr>
          <w:rStyle w:val="FootnoteSpacing2pt"/>
        </w:rPr>
        <w:t>Клейнмана</w:t>
      </w:r>
      <w:r>
        <w:t xml:space="preserve"> А. Ф., Москва, 1940, стр. 155—156; Гражданский процесс, под редакцией </w:t>
      </w:r>
      <w:r>
        <w:rPr>
          <w:rStyle w:val="FootnoteSpacing2pt"/>
        </w:rPr>
        <w:t>Аврамова</w:t>
      </w:r>
      <w:r>
        <w:t xml:space="preserve"> С. Н., Москва, 1948, стр. 194—195.</w:t>
      </w:r>
    </w:p>
  </w:footnote>
  <w:footnote w:id="5">
    <w:p w:rsidR="005F2F64" w:rsidRDefault="005F2F64" w:rsidP="00C14A6C">
      <w:pPr>
        <w:pStyle w:val="Footnote0"/>
        <w:shd w:val="clear" w:color="auto" w:fill="auto"/>
        <w:tabs>
          <w:tab w:val="left" w:pos="670"/>
        </w:tabs>
        <w:ind w:left="540"/>
        <w:jc w:val="both"/>
      </w:pPr>
      <w:r>
        <w:rPr>
          <w:vertAlign w:val="superscript"/>
        </w:rPr>
        <w:footnoteRef/>
      </w:r>
      <w:r>
        <w:tab/>
      </w:r>
      <w:r>
        <w:t xml:space="preserve">Вж. </w:t>
      </w:r>
      <w:r>
        <w:rPr>
          <w:rStyle w:val="FootnoteSpacing2pt"/>
        </w:rPr>
        <w:t>Клейнман,</w:t>
      </w:r>
      <w:r>
        <w:t xml:space="preserve"> пит. съч., стр. 357—158; А б </w:t>
      </w:r>
      <w:r>
        <w:rPr>
          <w:rStyle w:val="FootnoteSpacing2pt"/>
        </w:rPr>
        <w:t>рамо</w:t>
      </w:r>
      <w:r>
        <w:t xml:space="preserve"> в, цит. съч., стр. 196.</w:t>
      </w:r>
    </w:p>
  </w:footnote>
  <w:footnote w:id="6">
    <w:p w:rsidR="005F2F64" w:rsidRDefault="005F2F64" w:rsidP="00C14A6C">
      <w:pPr>
        <w:pStyle w:val="Footnote0"/>
        <w:shd w:val="clear" w:color="auto" w:fill="auto"/>
        <w:tabs>
          <w:tab w:val="left" w:pos="610"/>
        </w:tabs>
        <w:ind w:firstLine="540"/>
        <w:jc w:val="both"/>
      </w:pPr>
      <w:r>
        <w:rPr>
          <w:vertAlign w:val="superscript"/>
        </w:rPr>
        <w:footnoteRef/>
      </w:r>
      <w:r>
        <w:tab/>
      </w:r>
      <w:r>
        <w:t xml:space="preserve">Вж. </w:t>
      </w:r>
      <w:r>
        <w:t xml:space="preserve">Постановление на Пленума на ВС на РСФСР от 16. XI. 1925, протокол № 19, цит. по </w:t>
      </w:r>
      <w:r>
        <w:rPr>
          <w:rStyle w:val="FootnoteSpacing2pt"/>
        </w:rPr>
        <w:t>Клейнман,</w:t>
      </w:r>
      <w:r>
        <w:t xml:space="preserve"> ц. с., стр. 157. Трябва да се отбележи, че според </w:t>
      </w:r>
      <w:r>
        <w:rPr>
          <w:rStyle w:val="FootnoteSpacing2pt"/>
        </w:rPr>
        <w:t>Юдельсон,</w:t>
      </w:r>
      <w:r>
        <w:t xml:space="preserve"> Проблема доказывания в советском гражданском процессе, Москва, 1951, стр. 89, указаните в това постановление </w:t>
      </w:r>
      <w:r>
        <w:rPr>
          <w:rStyle w:val="FootnoteSpacing2pt"/>
        </w:rPr>
        <w:t>изключения</w:t>
      </w:r>
      <w:r>
        <w:t xml:space="preserve"> от забраната за допущане на свидетелски показания при оспорване на писмени документи трябва да се считат изгубили своето значение. Следователно, според </w:t>
      </w:r>
      <w:r>
        <w:rPr>
          <w:rStyle w:val="FootnoteSpacing2pt"/>
        </w:rPr>
        <w:t>Юдельсон,</w:t>
      </w:r>
      <w:r>
        <w:t xml:space="preserve"> понастоя</w:t>
      </w:r>
      <w:r>
        <w:softHyphen/>
        <w:t>щем в СССР изискването за спазване на писмената форма и забраната за допущане на свидетелски показания са по-строги.</w:t>
      </w:r>
    </w:p>
  </w:footnote>
  <w:footnote w:id="7">
    <w:p w:rsidR="005F2F64" w:rsidRDefault="005F2F64" w:rsidP="00C14A6C">
      <w:pPr>
        <w:pStyle w:val="Footnote0"/>
        <w:shd w:val="clear" w:color="auto" w:fill="auto"/>
        <w:tabs>
          <w:tab w:val="left" w:pos="654"/>
        </w:tabs>
        <w:ind w:left="520"/>
        <w:jc w:val="both"/>
      </w:pPr>
      <w:r>
        <w:rPr>
          <w:vertAlign w:val="superscript"/>
        </w:rPr>
        <w:footnoteRef/>
      </w:r>
      <w:r>
        <w:tab/>
      </w:r>
      <w:r>
        <w:rPr>
          <w:rStyle w:val="FootnoteSpacing2pt"/>
        </w:rPr>
        <w:t>Вншинский;</w:t>
      </w:r>
      <w:r>
        <w:t xml:space="preserve"> </w:t>
      </w:r>
      <w:r>
        <w:t>ц. с., стр. 188.</w:t>
      </w:r>
    </w:p>
  </w:footnote>
  <w:footnote w:id="8">
    <w:p w:rsidR="005F2F64" w:rsidRDefault="005F2F64" w:rsidP="00C14A6C">
      <w:pPr>
        <w:pStyle w:val="Footnote0"/>
        <w:shd w:val="clear" w:color="auto" w:fill="auto"/>
        <w:spacing w:line="163" w:lineRule="exact"/>
        <w:jc w:val="both"/>
      </w:pPr>
      <w:r>
        <w:t xml:space="preserve">             </w:t>
      </w:r>
      <w:r>
        <w:t xml:space="preserve">7. </w:t>
      </w:r>
      <w:r>
        <w:t xml:space="preserve">Според Клейман, ц. с., стр. 158, изискването за писмена форма на определени договори произтича от необходимостта да се обезпечи определеност и  устойчивост в гражданските отношения, която не винаги може да бъде обезпечена от свидетелските показания. Като изхожда от същите съображения, </w:t>
      </w:r>
      <w:r>
        <w:rPr>
          <w:rStyle w:val="FootnoteSpacing2pt"/>
        </w:rPr>
        <w:t>Авра</w:t>
      </w:r>
      <w:r>
        <w:rPr>
          <w:rStyle w:val="FootnoteSpacing2pt"/>
        </w:rPr>
        <w:softHyphen/>
        <w:t>мов,</w:t>
      </w:r>
      <w:r>
        <w:t xml:space="preserve"> ц. с., стр. 194, добавя, че допущането на свидетели за потвърждаване на сложни правоотношения би водило в редица случаи до нарушение на нормалния граждански оборот. И двамата съветски процесуалисти разглеждат забраната за свидетелски показания като </w:t>
      </w:r>
      <w:r>
        <w:rPr>
          <w:rStyle w:val="FootnoteSpacing2pt"/>
        </w:rPr>
        <w:t>санкция</w:t>
      </w:r>
      <w:r>
        <w:t xml:space="preserve"> за неспазване на предписаната от закона писмена форма за определени обстоятелства.</w:t>
      </w:r>
    </w:p>
  </w:footnote>
  <w:footnote w:id="9">
    <w:p w:rsidR="005F2F64" w:rsidRDefault="005F2F64" w:rsidP="00C14A6C">
      <w:pPr>
        <w:pStyle w:val="Footnote0"/>
        <w:shd w:val="clear" w:color="auto" w:fill="auto"/>
        <w:spacing w:line="163" w:lineRule="exact"/>
        <w:ind w:left="540"/>
      </w:pPr>
      <w:r>
        <w:rPr>
          <w:vertAlign w:val="superscript"/>
        </w:rPr>
        <w:footnoteRef/>
      </w:r>
      <w:r>
        <w:t xml:space="preserve"> </w:t>
      </w:r>
      <w:r>
        <w:t xml:space="preserve">В </w:t>
      </w:r>
      <w:r>
        <w:t>и ш и н с к и й, ц. с., стр. 188.</w:t>
      </w:r>
    </w:p>
  </w:footnote>
  <w:footnote w:id="10">
    <w:p w:rsidR="005F2F64" w:rsidRDefault="005F2F64" w:rsidP="00C14A6C">
      <w:pPr>
        <w:pStyle w:val="Footnote0"/>
        <w:shd w:val="clear" w:color="auto" w:fill="auto"/>
        <w:tabs>
          <w:tab w:val="left" w:pos="605"/>
        </w:tabs>
        <w:ind w:firstLine="540"/>
      </w:pPr>
      <w:r>
        <w:rPr>
          <w:vertAlign w:val="superscript"/>
        </w:rPr>
        <w:footnoteRef/>
      </w:r>
      <w:r>
        <w:tab/>
      </w:r>
      <w:r>
        <w:t xml:space="preserve">Вж. </w:t>
      </w:r>
      <w:r>
        <w:t xml:space="preserve">за тая практика </w:t>
      </w:r>
      <w:r>
        <w:rPr>
          <w:rStyle w:val="FootnoteSpacing2pt"/>
        </w:rPr>
        <w:t>Сталев—Андреев,</w:t>
      </w:r>
      <w:r>
        <w:t xml:space="preserve"> Анотиран ЗГС, София, 1946,. чл. чл. 169 </w:t>
      </w:r>
      <w:r>
        <w:rPr>
          <w:lang w:val="en-US" w:eastAsia="en-US"/>
        </w:rPr>
        <w:t>I</w:t>
      </w:r>
      <w:r w:rsidRPr="00A6526C">
        <w:rPr>
          <w:lang w:val="ru-RU" w:eastAsia="en-US"/>
        </w:rPr>
        <w:t xml:space="preserve">, </w:t>
      </w:r>
      <w:r>
        <w:t>IV; чл. 170 IV и чл. 171 VI.</w:t>
      </w:r>
    </w:p>
  </w:footnote>
  <w:footnote w:id="11">
    <w:p w:rsidR="005F2F64" w:rsidRDefault="005F2F64" w:rsidP="00C14A6C">
      <w:pPr>
        <w:pStyle w:val="Footnote0"/>
        <w:shd w:val="clear" w:color="auto" w:fill="auto"/>
        <w:tabs>
          <w:tab w:val="left" w:pos="619"/>
        </w:tabs>
        <w:ind w:firstLine="520"/>
        <w:jc w:val="both"/>
      </w:pPr>
      <w:r>
        <w:rPr>
          <w:vertAlign w:val="superscript"/>
        </w:rPr>
        <w:footnoteRef/>
      </w:r>
      <w:r>
        <w:tab/>
      </w:r>
      <w:r>
        <w:t xml:space="preserve">Вж. </w:t>
      </w:r>
      <w:r>
        <w:t>С и л я н о в с к и, Гражданско съдопроизводство, т. II, стр. 159, 161, 166, 167, който, като одобрява съдебната практика, приема, че единствените обстоя</w:t>
      </w:r>
      <w:r>
        <w:softHyphen/>
        <w:t>телства, за които свидетелските показания са недопустими, даже със съгласието на страните, са сделки, за които законът под страх на недействителност изисква пис</w:t>
      </w:r>
      <w:r>
        <w:softHyphen/>
        <w:t>мена форма, факти из гражданско състояние на лицата, за чието удостоверяване законът изисква акт за гражданско състояние, както и държавни действия, за които законите изискват съставянето на официален документ (напр. съдебно решение).</w:t>
      </w:r>
    </w:p>
  </w:footnote>
  <w:footnote w:id="12">
    <w:p w:rsidR="005F2F64" w:rsidRDefault="005F2F64" w:rsidP="003A7130">
      <w:pPr>
        <w:pStyle w:val="Footnote0"/>
        <w:shd w:val="clear" w:color="auto" w:fill="auto"/>
        <w:tabs>
          <w:tab w:val="left" w:pos="610"/>
        </w:tabs>
        <w:ind w:firstLine="520"/>
        <w:jc w:val="both"/>
      </w:pPr>
      <w:r>
        <w:rPr>
          <w:vertAlign w:val="superscript"/>
        </w:rPr>
        <w:footnoteRef/>
      </w:r>
      <w:r>
        <w:tab/>
      </w:r>
      <w:r>
        <w:t xml:space="preserve">Вж. </w:t>
      </w:r>
      <w:r w:rsidRPr="00A6526C">
        <w:rPr>
          <w:rStyle w:val="FootnoteSpacing2pt"/>
          <w:lang w:val="de-DE" w:eastAsia="en-US"/>
        </w:rPr>
        <w:t>Sachse,</w:t>
      </w:r>
      <w:r w:rsidRPr="00A6526C">
        <w:rPr>
          <w:lang w:val="de-DE" w:eastAsia="en-US"/>
        </w:rPr>
        <w:t xml:space="preserve"> Beweisvertrage, Zeit. fur deutschen Zivilprozessrecht, Bd. 54, </w:t>
      </w:r>
      <w:r>
        <w:t xml:space="preserve">стр. </w:t>
      </w:r>
      <w:r w:rsidRPr="00A6526C">
        <w:rPr>
          <w:lang w:val="de-DE" w:eastAsia="en-US"/>
        </w:rPr>
        <w:t>409—433.</w:t>
      </w:r>
    </w:p>
  </w:footnote>
  <w:footnote w:id="13">
    <w:p w:rsidR="005F2F64" w:rsidRDefault="005F2F64" w:rsidP="00C14A6C">
      <w:pPr>
        <w:pStyle w:val="Footnote0"/>
        <w:shd w:val="clear" w:color="auto" w:fill="auto"/>
        <w:tabs>
          <w:tab w:val="left" w:pos="610"/>
        </w:tabs>
        <w:ind w:right="140" w:firstLine="520"/>
        <w:jc w:val="both"/>
      </w:pPr>
      <w:r>
        <w:rPr>
          <w:vertAlign w:val="superscript"/>
          <w:lang w:val="en-US" w:eastAsia="en-US"/>
        </w:rPr>
        <w:footnoteRef/>
      </w:r>
      <w:r w:rsidRPr="00A6526C">
        <w:rPr>
          <w:lang w:val="ru-RU" w:eastAsia="en-US"/>
        </w:rPr>
        <w:tab/>
      </w:r>
      <w:r>
        <w:t xml:space="preserve">За италианската съдебна практика вж. А l </w:t>
      </w:r>
      <w:r>
        <w:rPr>
          <w:lang w:val="en-US" w:eastAsia="en-US"/>
        </w:rPr>
        <w:t>d</w:t>
      </w:r>
      <w:r w:rsidRPr="00A6526C">
        <w:rPr>
          <w:lang w:eastAsia="en-US"/>
        </w:rPr>
        <w:t xml:space="preserve"> </w:t>
      </w:r>
      <w:r>
        <w:t xml:space="preserve">г </w:t>
      </w:r>
      <w:proofErr w:type="spellStart"/>
      <w:r>
        <w:rPr>
          <w:lang w:val="en-US" w:eastAsia="en-US"/>
        </w:rPr>
        <w:t>i</w:t>
      </w:r>
      <w:proofErr w:type="spellEnd"/>
      <w:r w:rsidRPr="00A6526C">
        <w:rPr>
          <w:lang w:eastAsia="en-US"/>
        </w:rPr>
        <w:t xml:space="preserve"> </w:t>
      </w:r>
      <w:r>
        <w:t xml:space="preserve">о 1 </w:t>
      </w:r>
      <w:proofErr w:type="spellStart"/>
      <w:r>
        <w:rPr>
          <w:lang w:val="en-US" w:eastAsia="en-US"/>
        </w:rPr>
        <w:t>i</w:t>
      </w:r>
      <w:proofErr w:type="spellEnd"/>
      <w:r w:rsidRPr="00A6526C">
        <w:rPr>
          <w:lang w:eastAsia="en-US"/>
        </w:rPr>
        <w:t xml:space="preserve">, </w:t>
      </w:r>
      <w:proofErr w:type="spellStart"/>
      <w:r>
        <w:rPr>
          <w:lang w:val="en-US" w:eastAsia="en-US"/>
        </w:rPr>
        <w:t>Nuovo</w:t>
      </w:r>
      <w:proofErr w:type="spellEnd"/>
      <w:r w:rsidRPr="00A6526C">
        <w:rPr>
          <w:lang w:eastAsia="en-US"/>
        </w:rPr>
        <w:t xml:space="preserve"> </w:t>
      </w:r>
      <w:proofErr w:type="spellStart"/>
      <w:r>
        <w:rPr>
          <w:lang w:val="en-US" w:eastAsia="en-US"/>
        </w:rPr>
        <w:t>digcsto</w:t>
      </w:r>
      <w:proofErr w:type="spellEnd"/>
      <w:r w:rsidRPr="00A6526C">
        <w:rPr>
          <w:lang w:eastAsia="en-US"/>
        </w:rPr>
        <w:t xml:space="preserve"> </w:t>
      </w:r>
      <w:proofErr w:type="spellStart"/>
      <w:r>
        <w:rPr>
          <w:lang w:val="en-US" w:eastAsia="en-US"/>
        </w:rPr>
        <w:t>itaiiano</w:t>
      </w:r>
      <w:proofErr w:type="spellEnd"/>
      <w:r w:rsidRPr="00A6526C">
        <w:rPr>
          <w:lang w:eastAsia="en-US"/>
        </w:rPr>
        <w:t xml:space="preserve">, </w:t>
      </w:r>
      <w:r>
        <w:rPr>
          <w:lang w:val="en-US" w:eastAsia="en-US"/>
        </w:rPr>
        <w:t>t</w:t>
      </w:r>
      <w:r w:rsidRPr="00A6526C">
        <w:rPr>
          <w:lang w:eastAsia="en-US"/>
        </w:rPr>
        <w:t xml:space="preserve">. </w:t>
      </w:r>
      <w:r>
        <w:rPr>
          <w:lang w:val="en-US" w:eastAsia="en-US"/>
        </w:rPr>
        <w:t>X</w:t>
      </w:r>
      <w:r w:rsidRPr="00A6526C">
        <w:rPr>
          <w:lang w:eastAsia="en-US"/>
        </w:rPr>
        <w:t xml:space="preserve">. </w:t>
      </w:r>
      <w:proofErr w:type="spellStart"/>
      <w:r>
        <w:rPr>
          <w:lang w:val="en-US" w:eastAsia="en-US"/>
        </w:rPr>
        <w:t>Prova</w:t>
      </w:r>
      <w:proofErr w:type="spellEnd"/>
      <w:r w:rsidRPr="00A6526C">
        <w:rPr>
          <w:lang w:eastAsia="en-US"/>
        </w:rPr>
        <w:t xml:space="preserve"> </w:t>
      </w:r>
      <w:proofErr w:type="spellStart"/>
      <w:r>
        <w:rPr>
          <w:lang w:val="en-US" w:eastAsia="en-US"/>
        </w:rPr>
        <w:t>civile</w:t>
      </w:r>
      <w:proofErr w:type="spellEnd"/>
      <w:r w:rsidRPr="00A6526C">
        <w:rPr>
          <w:lang w:eastAsia="en-US"/>
        </w:rPr>
        <w:t xml:space="preserve">, № 14, </w:t>
      </w:r>
      <w:r>
        <w:t xml:space="preserve">стр. </w:t>
      </w:r>
      <w:r w:rsidRPr="00A6526C">
        <w:rPr>
          <w:lang w:eastAsia="en-US"/>
        </w:rPr>
        <w:t xml:space="preserve">825; </w:t>
      </w:r>
      <w:r>
        <w:t xml:space="preserve">за немската съдебна практика вж. </w:t>
      </w:r>
      <w:proofErr w:type="spellStart"/>
      <w:proofErr w:type="gramStart"/>
      <w:r>
        <w:rPr>
          <w:rStyle w:val="FootnoteSpacing2pt"/>
          <w:lang w:val="en-US" w:eastAsia="en-US"/>
        </w:rPr>
        <w:t>Sachse</w:t>
      </w:r>
      <w:proofErr w:type="spellEnd"/>
      <w:r>
        <w:rPr>
          <w:rStyle w:val="FootnoteSpacing2pt"/>
          <w:lang w:val="en-US" w:eastAsia="en-US"/>
        </w:rPr>
        <w:t>,</w:t>
      </w:r>
      <w:r>
        <w:rPr>
          <w:lang w:val="en-US" w:eastAsia="en-US"/>
        </w:rPr>
        <w:t xml:space="preserve"> </w:t>
      </w:r>
      <w:r>
        <w:t>ц. с„ стр.</w:t>
      </w:r>
      <w:proofErr w:type="gramEnd"/>
      <w:r>
        <w:t xml:space="preserve"> 427 и следв.</w:t>
      </w:r>
    </w:p>
    <w:p w:rsidR="005F2F64" w:rsidRDefault="005F2F64" w:rsidP="00597D85">
      <w:pPr>
        <w:pStyle w:val="Footnote0"/>
        <w:shd w:val="clear" w:color="auto" w:fill="auto"/>
        <w:tabs>
          <w:tab w:val="left" w:pos="610"/>
        </w:tabs>
        <w:ind w:right="140" w:firstLine="520"/>
        <w:jc w:val="both"/>
      </w:pPr>
      <w:r>
        <w:t xml:space="preserve">3. </w:t>
      </w:r>
      <w:proofErr w:type="spellStart"/>
      <w:r>
        <w:rPr>
          <w:rStyle w:val="FootnoteSpacing2pt"/>
          <w:lang w:val="en-US" w:eastAsia="en-US"/>
        </w:rPr>
        <w:t>Sachse</w:t>
      </w:r>
      <w:proofErr w:type="spellEnd"/>
      <w:r>
        <w:t xml:space="preserve">, ц. </w:t>
      </w:r>
      <w:proofErr w:type="gramStart"/>
      <w:r>
        <w:t>с.,</w:t>
      </w:r>
      <w:proofErr w:type="gramEnd"/>
      <w:r>
        <w:t xml:space="preserve"> стр. 429-432; M a</w:t>
      </w:r>
      <w:r>
        <w:rPr>
          <w:lang w:val="en-US" w:eastAsia="en-US"/>
        </w:rPr>
        <w:t xml:space="preserve"> </w:t>
      </w:r>
      <w:r>
        <w:t xml:space="preserve">г </w:t>
      </w:r>
      <w:proofErr w:type="spellStart"/>
      <w:r>
        <w:rPr>
          <w:lang w:val="en-US" w:eastAsia="en-US"/>
        </w:rPr>
        <w:t>i</w:t>
      </w:r>
      <w:proofErr w:type="spellEnd"/>
      <w:r>
        <w:rPr>
          <w:lang w:val="en-US" w:eastAsia="en-US"/>
        </w:rPr>
        <w:t xml:space="preserve"> </w:t>
      </w:r>
      <w:r>
        <w:t xml:space="preserve">n o n </w:t>
      </w:r>
      <w:r>
        <w:rPr>
          <w:lang w:val="en-US" w:eastAsia="en-US"/>
        </w:rPr>
        <w:t xml:space="preserve">I, </w:t>
      </w:r>
      <w:proofErr w:type="spellStart"/>
      <w:r>
        <w:rPr>
          <w:lang w:val="en-US" w:eastAsia="en-US"/>
        </w:rPr>
        <w:t>Clausole</w:t>
      </w:r>
      <w:proofErr w:type="spellEnd"/>
      <w:r>
        <w:rPr>
          <w:lang w:val="en-US" w:eastAsia="en-US"/>
        </w:rPr>
        <w:t xml:space="preserve"> </w:t>
      </w:r>
      <w:proofErr w:type="spellStart"/>
      <w:r>
        <w:rPr>
          <w:lang w:val="en-US" w:eastAsia="en-US"/>
        </w:rPr>
        <w:t>probatorie</w:t>
      </w:r>
      <w:proofErr w:type="spellEnd"/>
      <w:r>
        <w:rPr>
          <w:lang w:val="en-US" w:eastAsia="en-US"/>
        </w:rPr>
        <w:t xml:space="preserve"> </w:t>
      </w:r>
      <w:proofErr w:type="spellStart"/>
      <w:r>
        <w:rPr>
          <w:lang w:val="en-US" w:eastAsia="en-US"/>
        </w:rPr>
        <w:t>nella</w:t>
      </w:r>
      <w:proofErr w:type="spellEnd"/>
      <w:r>
        <w:rPr>
          <w:lang w:val="en-US" w:eastAsia="en-US"/>
        </w:rPr>
        <w:t xml:space="preserve"> </w:t>
      </w:r>
      <w:proofErr w:type="spellStart"/>
      <w:r>
        <w:rPr>
          <w:lang w:val="en-US" w:eastAsia="en-US"/>
        </w:rPr>
        <w:t>pratica</w:t>
      </w:r>
      <w:proofErr w:type="spellEnd"/>
      <w:r>
        <w:rPr>
          <w:lang w:val="en-US" w:eastAsia="en-US"/>
        </w:rPr>
        <w:t xml:space="preserve"> </w:t>
      </w:r>
      <w:proofErr w:type="spellStart"/>
      <w:r>
        <w:rPr>
          <w:lang w:val="en-US" w:eastAsia="en-US"/>
        </w:rPr>
        <w:t>commercialle</w:t>
      </w:r>
      <w:proofErr w:type="spellEnd"/>
      <w:r>
        <w:rPr>
          <w:lang w:val="en-US" w:eastAsia="en-US"/>
        </w:rPr>
        <w:t xml:space="preserve"> e </w:t>
      </w:r>
      <w:proofErr w:type="spellStart"/>
      <w:r>
        <w:rPr>
          <w:lang w:val="en-US" w:eastAsia="en-US"/>
        </w:rPr>
        <w:t>civile</w:t>
      </w:r>
      <w:proofErr w:type="spellEnd"/>
      <w:r>
        <w:rPr>
          <w:lang w:val="en-US" w:eastAsia="en-US"/>
        </w:rPr>
        <w:t xml:space="preserve">, </w:t>
      </w:r>
      <w:proofErr w:type="spellStart"/>
      <w:r>
        <w:rPr>
          <w:lang w:val="en-US" w:eastAsia="en-US"/>
        </w:rPr>
        <w:t>Rivista</w:t>
      </w:r>
      <w:proofErr w:type="spellEnd"/>
      <w:r>
        <w:rPr>
          <w:lang w:val="en-US" w:eastAsia="en-US"/>
        </w:rPr>
        <w:t xml:space="preserve"> di </w:t>
      </w:r>
      <w:proofErr w:type="spellStart"/>
      <w:r>
        <w:rPr>
          <w:lang w:val="en-US" w:eastAsia="en-US"/>
        </w:rPr>
        <w:t>diritto</w:t>
      </w:r>
      <w:proofErr w:type="spellEnd"/>
      <w:r>
        <w:rPr>
          <w:lang w:val="en-US" w:eastAsia="en-US"/>
        </w:rPr>
        <w:t xml:space="preserve"> proc. </w:t>
      </w:r>
      <w:proofErr w:type="spellStart"/>
      <w:proofErr w:type="gramStart"/>
      <w:r>
        <w:rPr>
          <w:lang w:val="en-US" w:eastAsia="en-US"/>
        </w:rPr>
        <w:t>Civileq</w:t>
      </w:r>
      <w:proofErr w:type="spellEnd"/>
      <w:r w:rsidRPr="00A6526C">
        <w:rPr>
          <w:lang w:val="ru-RU" w:eastAsia="en-US"/>
        </w:rPr>
        <w:t xml:space="preserve"> 1938, </w:t>
      </w:r>
      <w:r>
        <w:rPr>
          <w:lang w:eastAsia="en-US"/>
        </w:rPr>
        <w:t>I, стр.</w:t>
      </w:r>
      <w:proofErr w:type="gramEnd"/>
      <w:r>
        <w:rPr>
          <w:lang w:eastAsia="en-US"/>
        </w:rPr>
        <w:t xml:space="preserve"> 15-42, която дава твърде обилен материал за най-разнообразни доказателствени договори из практиката на </w:t>
      </w:r>
      <w:r>
        <w:t>монополистическите индустриални, транспортни, осигурителни и търговски пред</w:t>
      </w:r>
      <w:r>
        <w:softHyphen/>
        <w:t>приятия на Италия, Англия и Америка.</w:t>
      </w:r>
    </w:p>
  </w:footnote>
  <w:footnote w:id="14">
    <w:p w:rsidR="005F2F64" w:rsidRDefault="005F2F64" w:rsidP="003A7130">
      <w:pPr>
        <w:pStyle w:val="Footnote0"/>
        <w:shd w:val="clear" w:color="auto" w:fill="auto"/>
        <w:spacing w:line="154" w:lineRule="exact"/>
        <w:jc w:val="both"/>
      </w:pPr>
    </w:p>
  </w:footnote>
  <w:footnote w:id="15">
    <w:p w:rsidR="005F2F64" w:rsidRDefault="005F2F64" w:rsidP="00C14A6C">
      <w:pPr>
        <w:pStyle w:val="Footnote0"/>
        <w:shd w:val="clear" w:color="auto" w:fill="auto"/>
        <w:tabs>
          <w:tab w:val="left" w:pos="824"/>
        </w:tabs>
        <w:spacing w:line="154" w:lineRule="exact"/>
        <w:ind w:left="200" w:firstLine="480"/>
        <w:jc w:val="both"/>
      </w:pPr>
      <w:r>
        <w:rPr>
          <w:vertAlign w:val="superscript"/>
        </w:rPr>
        <w:footnoteRef/>
      </w:r>
      <w:r>
        <w:tab/>
      </w:r>
      <w:r>
        <w:t xml:space="preserve">За </w:t>
      </w:r>
      <w:r>
        <w:t xml:space="preserve">подробности относно състезателното начало в буржоазния граждански процес вж. </w:t>
      </w:r>
      <w:r>
        <w:rPr>
          <w:rStyle w:val="FootnoteSpacing2pt"/>
        </w:rPr>
        <w:t>Клейнман,</w:t>
      </w:r>
      <w:r>
        <w:t xml:space="preserve"> ц. с., стр. 42—50; А б </w:t>
      </w:r>
      <w:r>
        <w:rPr>
          <w:rStyle w:val="FootnoteSpacing2pt"/>
        </w:rPr>
        <w:t>рамо</w:t>
      </w:r>
      <w:r>
        <w:t xml:space="preserve"> в, ц. с., 40—47; </w:t>
      </w:r>
      <w:r>
        <w:rPr>
          <w:rStyle w:val="FootnoteSpacing2pt"/>
        </w:rPr>
        <w:t xml:space="preserve">Юдель- </w:t>
      </w:r>
      <w:r>
        <w:t>с о и, ц. с., стр. 53—61, 74.</w:t>
      </w:r>
    </w:p>
  </w:footnote>
  <w:footnote w:id="16">
    <w:p w:rsidR="005F2F64" w:rsidRDefault="005F2F64" w:rsidP="00C14A6C">
      <w:pPr>
        <w:pStyle w:val="Footnote0"/>
        <w:shd w:val="clear" w:color="auto" w:fill="auto"/>
        <w:spacing w:line="173" w:lineRule="exact"/>
        <w:jc w:val="both"/>
      </w:pPr>
      <w:r>
        <w:t xml:space="preserve">                  </w:t>
      </w:r>
      <w:r>
        <w:t xml:space="preserve">15. </w:t>
      </w:r>
      <w:r>
        <w:t>Въпросът за допустимостта на процесуалните договори не трябва да се смесва с възможността, която имат страните в процеса да решат да упражнят или не някои свои процесуални правомощия. Тази възможност произтича от диспозитивното начало, от липсата на задължение на гражданите да упражняват своите процесуални права. Но именно за да може страна в процеса с в о б о д н о да реши дали да упражни или не някое свое процесуално правомощие, тя трябва да не бъде обвързана от процесуалните съглашения, нужно е да се отрече валидността на подобни съглашения, с които страната предварително се задължава да не упражнява или да упражни по определен начин своите процесуални възможности. Ето защо от тази възможност не може да се извежда допустимостта на процесуалните договори, нито диспозитивния характер на нормите, овластяващи страните в процеса със съот</w:t>
      </w:r>
      <w:r>
        <w:softHyphen/>
        <w:t>ветни процесуални правомощия (вж. № 6).</w:t>
      </w:r>
    </w:p>
    <w:p w:rsidR="005F2F64" w:rsidRDefault="005F2F64" w:rsidP="00C14A6C">
      <w:pPr>
        <w:pStyle w:val="Footnote0"/>
        <w:shd w:val="clear" w:color="auto" w:fill="auto"/>
        <w:ind w:firstLine="580"/>
        <w:jc w:val="both"/>
      </w:pPr>
      <w:r>
        <w:t>От друга страна, недопустимостта на процесуалните договори обхваща както процесуалните съглашения, които предхождат процеса, така и тези, които го съпътстват. Времесключването на процесуалния договор не може да бъде от значение за неговата валидност, тъй като той и в двата случая ограничава процесуалното правомощие, до което се отнася, респ. обвързва съда с непредвидени или забранени от процесуалното право процесуални задължения. Именно затова съществува тясна връзка между проблема за процесуалните договори и проблема за характера на чл. 133 ГПК. Съгласието за негово дерогиране ще бъде еднакво недопустимо, неза</w:t>
      </w:r>
      <w:r>
        <w:softHyphen/>
        <w:t>висимо от това, дали то се съдържа в сключен преди започване на процеса договор или пък е постигнато в течение на процеса. Обратно, възможността да се дерогира чл. 133 ГПК с постигнато между страните съгласие в течение на процеса, налага по необходимост да се приеме, че страните могат да постигнат същия резултат чрез сключен преди започване на процеса договор, т. е. води до заключението за валидността на предпроцесуалния договор. Че това е така, се вижда от чл. 91 ГПК, който изрично допуща валидността на едно процесуално съглашение (договорна под</w:t>
      </w:r>
      <w:r>
        <w:softHyphen/>
        <w:t>съдност): съгласието за дерогиране на местната подсъдност може да се постигне както преди започване на делото, така и след като то е започнало.</w:t>
      </w:r>
    </w:p>
  </w:footnote>
  <w:footnote w:id="17">
    <w:p w:rsidR="005F2F64" w:rsidRDefault="005F2F64" w:rsidP="00C14A6C">
      <w:pPr>
        <w:pStyle w:val="Footnote0"/>
        <w:shd w:val="clear" w:color="auto" w:fill="auto"/>
        <w:ind w:firstLine="600"/>
        <w:jc w:val="both"/>
      </w:pPr>
      <w:r>
        <w:rPr>
          <w:vertAlign w:val="superscript"/>
        </w:rPr>
        <w:footnoteRef/>
      </w:r>
      <w:r>
        <w:t xml:space="preserve"> </w:t>
      </w:r>
      <w:r>
        <w:t xml:space="preserve">Трябва </w:t>
      </w:r>
      <w:r>
        <w:t>да се изтъкне, обаче, че буржоазната процесуална теория не е на</w:t>
      </w:r>
      <w:r>
        <w:softHyphen/>
        <w:t>пълно последователна при отричане на процесуалните договори. Тази непоследова</w:t>
      </w:r>
      <w:r>
        <w:softHyphen/>
        <w:t xml:space="preserve">телност се проявява </w:t>
      </w:r>
      <w:r>
        <w:rPr>
          <w:rStyle w:val="FootnoteItalic"/>
          <w:i w:val="0"/>
        </w:rPr>
        <w:t>в</w:t>
      </w:r>
      <w:r>
        <w:t xml:space="preserve"> необоснованото разширяване на понятието диспозитивно про</w:t>
      </w:r>
      <w:r>
        <w:softHyphen/>
        <w:t>цесуално право, което е господствуващо в теорията на буржоазния граждански процес (вж. по-долу № 6). Чрез това разширяване се създава мълчаливо възмож</w:t>
      </w:r>
      <w:r>
        <w:softHyphen/>
        <w:t>ността за широко практикуване на процесуалните съглашения, с които се дерогират „диспозитивни“ процесуални норми. Изгонени през вратата, процесуалните съглаше</w:t>
      </w:r>
      <w:r>
        <w:softHyphen/>
        <w:t>ния се виждат вмъкнати в гражданския процес през прозореца на диспозитивното процесуално право.</w:t>
      </w:r>
    </w:p>
  </w:footnote>
  <w:footnote w:id="18">
    <w:p w:rsidR="005F2F64" w:rsidRDefault="005F2F64" w:rsidP="00C14A6C">
      <w:pPr>
        <w:pStyle w:val="Footnote0"/>
        <w:shd w:val="clear" w:color="auto" w:fill="auto"/>
        <w:ind w:firstLine="540"/>
      </w:pPr>
      <w:r>
        <w:rPr>
          <w:vertAlign w:val="superscript"/>
        </w:rPr>
        <w:footnoteRef/>
      </w:r>
      <w:r>
        <w:t xml:space="preserve"> </w:t>
      </w:r>
      <w:r>
        <w:t xml:space="preserve">Относно </w:t>
      </w:r>
      <w:r>
        <w:t xml:space="preserve">този закон вж. </w:t>
      </w:r>
      <w:r>
        <w:rPr>
          <w:rStyle w:val="FootnoteSpacing2pt"/>
        </w:rPr>
        <w:t>Сталин,</w:t>
      </w:r>
      <w:r>
        <w:t xml:space="preserve"> Економические проблемы социализма </w:t>
      </w:r>
      <w:r>
        <w:rPr>
          <w:rStyle w:val="FootnoteSmallCaps"/>
        </w:rPr>
        <w:t>в СССР,</w:t>
      </w:r>
      <w:r>
        <w:t xml:space="preserve"> 1952, стр. 38—39.</w:t>
      </w:r>
    </w:p>
  </w:footnote>
  <w:footnote w:id="19">
    <w:p w:rsidR="005F2F64" w:rsidRDefault="005F2F64" w:rsidP="00C14A6C">
      <w:pPr>
        <w:pStyle w:val="Footnote0"/>
        <w:shd w:val="clear" w:color="auto" w:fill="auto"/>
        <w:spacing w:line="173" w:lineRule="exact"/>
        <w:ind w:firstLine="560"/>
        <w:jc w:val="both"/>
      </w:pPr>
      <w:r>
        <w:rPr>
          <w:vertAlign w:val="superscript"/>
        </w:rPr>
        <w:footnoteRef/>
      </w:r>
      <w:r>
        <w:t xml:space="preserve"> </w:t>
      </w:r>
      <w:r>
        <w:t xml:space="preserve">Вж. </w:t>
      </w:r>
      <w:r>
        <w:t>за състезателното начало в съветския социалистически граждански про</w:t>
      </w:r>
      <w:r>
        <w:softHyphen/>
        <w:t xml:space="preserve">цес: </w:t>
      </w:r>
      <w:r>
        <w:rPr>
          <w:rStyle w:val="FootnoteSpacing2pt"/>
        </w:rPr>
        <w:t>Вышинский,</w:t>
      </w:r>
      <w:r>
        <w:t xml:space="preserve"> ц. с., стр. 196; </w:t>
      </w:r>
      <w:r>
        <w:rPr>
          <w:rStyle w:val="FootnoteSpacing2pt"/>
        </w:rPr>
        <w:t>Клеййман,</w:t>
      </w:r>
      <w:r>
        <w:t xml:space="preserve"> ц. с„ стр. 51—55; </w:t>
      </w:r>
      <w:r>
        <w:rPr>
          <w:rStyle w:val="FootnoteSpacing2pt"/>
        </w:rPr>
        <w:t xml:space="preserve">Абрамов, </w:t>
      </w:r>
      <w:r>
        <w:t>ц. с., стр. 47—50.</w:t>
      </w:r>
    </w:p>
  </w:footnote>
  <w:footnote w:id="20">
    <w:p w:rsidR="005F2F64" w:rsidRPr="00B307A4" w:rsidRDefault="005F2F64" w:rsidP="00B307A4">
      <w:pPr>
        <w:jc w:val="both"/>
        <w:rPr>
          <w:rFonts w:ascii="Times New Roman" w:hAnsi="Times New Roman"/>
          <w:sz w:val="18"/>
        </w:rPr>
      </w:pPr>
      <w:r w:rsidRPr="00B307A4">
        <w:rPr>
          <w:rFonts w:ascii="Times New Roman" w:hAnsi="Times New Roman"/>
          <w:sz w:val="18"/>
          <w:vertAlign w:val="superscript"/>
        </w:rPr>
        <w:footnoteRef/>
      </w:r>
      <w:r w:rsidRPr="00B307A4">
        <w:rPr>
          <w:rFonts w:ascii="Times New Roman" w:hAnsi="Times New Roman"/>
          <w:sz w:val="18"/>
        </w:rPr>
        <w:t xml:space="preserve"> </w:t>
      </w:r>
      <w:r w:rsidRPr="00B307A4">
        <w:rPr>
          <w:rFonts w:ascii="Times New Roman" w:hAnsi="Times New Roman"/>
          <w:sz w:val="18"/>
        </w:rPr>
        <w:t xml:space="preserve">И </w:t>
      </w:r>
      <w:r w:rsidRPr="00B307A4">
        <w:rPr>
          <w:rFonts w:ascii="Times New Roman" w:hAnsi="Times New Roman"/>
          <w:sz w:val="18"/>
        </w:rPr>
        <w:t xml:space="preserve">това е така, защото, както изтъква </w:t>
      </w:r>
      <w:r w:rsidRPr="00B307A4">
        <w:rPr>
          <w:rStyle w:val="FootnoteSpacing2pt"/>
          <w:sz w:val="18"/>
        </w:rPr>
        <w:t>Вышинский,</w:t>
      </w:r>
      <w:r w:rsidRPr="00B307A4">
        <w:rPr>
          <w:rFonts w:ascii="Times New Roman" w:hAnsi="Times New Roman"/>
          <w:sz w:val="18"/>
        </w:rPr>
        <w:t xml:space="preserve"> ц. с., стр. 145, ро</w:t>
      </w:r>
      <w:r w:rsidRPr="00B307A4">
        <w:rPr>
          <w:rFonts w:ascii="Times New Roman" w:hAnsi="Times New Roman"/>
          <w:sz w:val="18"/>
        </w:rPr>
        <w:softHyphen/>
        <w:t>лята на доказателствата при формиране на съдийското убеждение е решаваща... От това значение на доказателствата се обуславят и ония изисквания, които пре</w:t>
      </w:r>
      <w:r w:rsidRPr="00B307A4">
        <w:rPr>
          <w:rFonts w:ascii="Times New Roman" w:hAnsi="Times New Roman"/>
          <w:sz w:val="18"/>
        </w:rPr>
        <w:softHyphen/>
        <w:t>дявява към тях законът както с оглед на техния подбор, така и с оглед способите на тяхното използуване. Най-важната задача на процесуалното право се явява</w:t>
      </w:r>
      <w:r>
        <w:rPr>
          <w:rFonts w:ascii="Times New Roman" w:hAnsi="Times New Roman"/>
          <w:sz w:val="18"/>
        </w:rPr>
        <w:t xml:space="preserve"> изработката и установяването на правила, обезпечаващи максималната, така да се каже, чистота,</w:t>
      </w:r>
      <w:r w:rsidRPr="00B307A4">
        <w:rPr>
          <w:rFonts w:ascii="Times New Roman" w:hAnsi="Times New Roman"/>
          <w:sz w:val="18"/>
        </w:rPr>
        <w:t xml:space="preserve"> </w:t>
      </w:r>
      <w:r w:rsidRPr="00B307A4">
        <w:rPr>
          <w:rStyle w:val="Bodytext6"/>
          <w:sz w:val="18"/>
        </w:rPr>
        <w:t>нравствена безупречност на способите за подбора на доказателствата, максималната достоверност и безпогрешност на доказателствата, гарантиращи обектив</w:t>
      </w:r>
      <w:r w:rsidRPr="00B307A4">
        <w:rPr>
          <w:rStyle w:val="Bodytext6"/>
          <w:sz w:val="18"/>
        </w:rPr>
        <w:softHyphen/>
        <w:t>ността и безпогрешността на съдебното решение“.</w:t>
      </w:r>
    </w:p>
    <w:p w:rsidR="005F2F64" w:rsidRPr="00B307A4" w:rsidRDefault="005F2F64" w:rsidP="00B307A4">
      <w:pPr>
        <w:jc w:val="both"/>
        <w:rPr>
          <w:rFonts w:ascii="Times New Roman" w:hAnsi="Times New Roman"/>
          <w:sz w:val="18"/>
        </w:rPr>
      </w:pPr>
      <w:r>
        <w:rPr>
          <w:rFonts w:ascii="Times New Roman" w:hAnsi="Times New Roman"/>
          <w:sz w:val="18"/>
        </w:rPr>
        <w:t xml:space="preserve">        </w:t>
      </w:r>
      <w:r w:rsidRPr="00B307A4">
        <w:rPr>
          <w:rFonts w:ascii="Times New Roman" w:hAnsi="Times New Roman"/>
          <w:sz w:val="18"/>
        </w:rPr>
        <w:t>Като изхождаше от тази решаваща роля на доказателствата, нашият законо</w:t>
      </w:r>
      <w:r w:rsidRPr="00B307A4">
        <w:rPr>
          <w:rFonts w:ascii="Times New Roman" w:hAnsi="Times New Roman"/>
          <w:sz w:val="18"/>
        </w:rPr>
        <w:softHyphen/>
        <w:t xml:space="preserve">дател придаде </w:t>
      </w:r>
      <w:r w:rsidRPr="00B307A4">
        <w:rPr>
          <w:rStyle w:val="Bodytext6Spacing2pt"/>
          <w:sz w:val="18"/>
        </w:rPr>
        <w:t>обратно действие</w:t>
      </w:r>
      <w:r w:rsidRPr="00B307A4">
        <w:rPr>
          <w:rFonts w:ascii="Times New Roman" w:hAnsi="Times New Roman"/>
          <w:sz w:val="18"/>
        </w:rPr>
        <w:t xml:space="preserve"> на установените от ГПК доказателствени правила (вж. § 5 от преходните правила). Предназначението н</w:t>
      </w:r>
      <w:r>
        <w:rPr>
          <w:rFonts w:ascii="Times New Roman" w:hAnsi="Times New Roman"/>
          <w:sz w:val="18"/>
        </w:rPr>
        <w:t>а</w:t>
      </w:r>
      <w:r w:rsidRPr="00B307A4">
        <w:rPr>
          <w:rFonts w:ascii="Times New Roman" w:hAnsi="Times New Roman"/>
          <w:sz w:val="18"/>
        </w:rPr>
        <w:t xml:space="preserve"> </w:t>
      </w:r>
      <w:r>
        <w:rPr>
          <w:rFonts w:ascii="Times New Roman" w:hAnsi="Times New Roman"/>
          <w:sz w:val="18"/>
        </w:rPr>
        <w:t>то</w:t>
      </w:r>
      <w:r w:rsidRPr="00B307A4">
        <w:rPr>
          <w:rFonts w:ascii="Times New Roman" w:hAnsi="Times New Roman"/>
          <w:sz w:val="18"/>
        </w:rPr>
        <w:t>ва обратно дей</w:t>
      </w:r>
      <w:r w:rsidRPr="00B307A4">
        <w:rPr>
          <w:rFonts w:ascii="Times New Roman" w:hAnsi="Times New Roman"/>
          <w:sz w:val="18"/>
        </w:rPr>
        <w:softHyphen/>
        <w:t>ствие е двояко: а) от една страна</w:t>
      </w:r>
      <w:r>
        <w:rPr>
          <w:rFonts w:ascii="Times New Roman" w:hAnsi="Times New Roman"/>
          <w:sz w:val="18"/>
        </w:rPr>
        <w:t xml:space="preserve"> – </w:t>
      </w:r>
      <w:r w:rsidRPr="00B307A4">
        <w:rPr>
          <w:rFonts w:ascii="Times New Roman" w:hAnsi="Times New Roman"/>
          <w:sz w:val="18"/>
        </w:rPr>
        <w:t xml:space="preserve">да обезпечи </w:t>
      </w:r>
      <w:r w:rsidRPr="00B307A4">
        <w:rPr>
          <w:rStyle w:val="Bodytext6Spacing2pt"/>
          <w:sz w:val="18"/>
        </w:rPr>
        <w:t>веднаг</w:t>
      </w:r>
      <w:r>
        <w:rPr>
          <w:rStyle w:val="Bodytext6Spacing2pt"/>
          <w:sz w:val="18"/>
        </w:rPr>
        <w:t>а</w:t>
      </w:r>
      <w:r w:rsidRPr="00B307A4">
        <w:rPr>
          <w:rFonts w:ascii="Times New Roman" w:hAnsi="Times New Roman"/>
          <w:sz w:val="18"/>
        </w:rPr>
        <w:t xml:space="preserve"> дирене на истината с помощта на новите доказателствени правила, счетени от ГПК като по-целесъобразен метод за правилно решаване на делата, отколкото правилата на ЗГС; б) от друга страна — да осуети нежелателното положение </w:t>
      </w:r>
      <w:r w:rsidRPr="00B307A4">
        <w:rPr>
          <w:rStyle w:val="Bodytext6Spacing2pt"/>
          <w:sz w:val="18"/>
        </w:rPr>
        <w:t>едновременно</w:t>
      </w:r>
      <w:r w:rsidRPr="00B307A4">
        <w:rPr>
          <w:rFonts w:ascii="Times New Roman" w:hAnsi="Times New Roman"/>
          <w:sz w:val="18"/>
        </w:rPr>
        <w:t xml:space="preserve"> да се прилагат от съдилищата </w:t>
      </w:r>
      <w:r w:rsidRPr="00B307A4">
        <w:rPr>
          <w:rStyle w:val="Bodytext6Spacing2pt"/>
          <w:sz w:val="18"/>
        </w:rPr>
        <w:t>различни</w:t>
      </w:r>
      <w:r w:rsidRPr="00B307A4">
        <w:rPr>
          <w:rFonts w:ascii="Times New Roman" w:hAnsi="Times New Roman"/>
          <w:sz w:val="18"/>
        </w:rPr>
        <w:t xml:space="preserve"> методи за дирене на истината, понякога даже по едно и също дело, в зависимост от това, дали подлежащият на доказване факт предхожда или следва влизането на ГПК в сила. Но ако нашият закон не иска да търпи едно</w:t>
      </w:r>
      <w:r w:rsidRPr="00B307A4">
        <w:rPr>
          <w:rFonts w:ascii="Times New Roman" w:hAnsi="Times New Roman"/>
          <w:sz w:val="18"/>
        </w:rPr>
        <w:softHyphen/>
        <w:t>временното практикуване на различни доказателствени методи и е готов да не до</w:t>
      </w:r>
      <w:r w:rsidRPr="00B307A4">
        <w:rPr>
          <w:rFonts w:ascii="Times New Roman" w:hAnsi="Times New Roman"/>
          <w:sz w:val="18"/>
        </w:rPr>
        <w:softHyphen/>
        <w:t xml:space="preserve">пусне това даже с цената на неизбежните неудобства, предизвикани от обратното действие на закона, може ли и за момент да се приеме, че той </w:t>
      </w:r>
      <w:r>
        <w:rPr>
          <w:rFonts w:ascii="Times New Roman" w:hAnsi="Times New Roman"/>
          <w:sz w:val="18"/>
        </w:rPr>
        <w:t>щ</w:t>
      </w:r>
      <w:r w:rsidRPr="00B307A4">
        <w:rPr>
          <w:rFonts w:ascii="Times New Roman" w:hAnsi="Times New Roman"/>
          <w:sz w:val="18"/>
        </w:rPr>
        <w:t xml:space="preserve">е допусне </w:t>
      </w:r>
      <w:r w:rsidRPr="00B307A4">
        <w:rPr>
          <w:rStyle w:val="Bodytext6Spacing2pt"/>
          <w:sz w:val="18"/>
        </w:rPr>
        <w:t>раз</w:t>
      </w:r>
      <w:r w:rsidRPr="00B307A4">
        <w:rPr>
          <w:rStyle w:val="Bodytext6Spacing2pt"/>
          <w:sz w:val="18"/>
        </w:rPr>
        <w:softHyphen/>
        <w:t>лично</w:t>
      </w:r>
      <w:r w:rsidRPr="00B307A4">
        <w:rPr>
          <w:rFonts w:ascii="Times New Roman" w:hAnsi="Times New Roman"/>
          <w:sz w:val="18"/>
        </w:rPr>
        <w:t xml:space="preserve"> прилагане от съда на забраните на свидетелските показания само затова, защото по едни дела противната страна е пропуснала да се позове на чл. 133 ГПК или страните са се съгласили недопустимите свидетели да се допуснат, а по други дела това не е станало? Щом като задачата на съда по всички дела е една: да от</w:t>
      </w:r>
      <w:r w:rsidRPr="00B307A4">
        <w:rPr>
          <w:rFonts w:ascii="Times New Roman" w:hAnsi="Times New Roman"/>
          <w:sz w:val="18"/>
        </w:rPr>
        <w:softHyphen/>
        <w:t>крие материалната истина</w:t>
      </w:r>
      <w:r>
        <w:rPr>
          <w:rFonts w:ascii="Times New Roman" w:hAnsi="Times New Roman"/>
          <w:sz w:val="18"/>
        </w:rPr>
        <w:t xml:space="preserve"> – </w:t>
      </w:r>
      <w:r w:rsidRPr="00B307A4">
        <w:rPr>
          <w:rStyle w:val="Bodytext6Spacing2pt"/>
          <w:sz w:val="18"/>
        </w:rPr>
        <w:t>не</w:t>
      </w:r>
      <w:r>
        <w:rPr>
          <w:rStyle w:val="Bodytext6Spacing2pt"/>
          <w:sz w:val="18"/>
        </w:rPr>
        <w:t xml:space="preserve"> м</w:t>
      </w:r>
      <w:r w:rsidRPr="00B307A4">
        <w:rPr>
          <w:rStyle w:val="Bodytext6Spacing2pt"/>
          <w:sz w:val="18"/>
        </w:rPr>
        <w:t>оже да се допусне постигането на тази обща цел да става по различни доказателствени пъ</w:t>
      </w:r>
      <w:r w:rsidRPr="00B307A4">
        <w:rPr>
          <w:rStyle w:val="Bodytext6Spacing2pt"/>
          <w:sz w:val="18"/>
        </w:rPr>
        <w:softHyphen/>
        <w:t>тища, чрез спазването на различни доказателствени пра</w:t>
      </w:r>
      <w:r w:rsidRPr="00B307A4">
        <w:rPr>
          <w:rStyle w:val="Bodytext6Spacing2pt"/>
          <w:sz w:val="18"/>
        </w:rPr>
        <w:softHyphen/>
        <w:t>вила,</w:t>
      </w:r>
      <w:r w:rsidRPr="00B307A4">
        <w:rPr>
          <w:rFonts w:ascii="Times New Roman" w:hAnsi="Times New Roman"/>
          <w:sz w:val="18"/>
        </w:rPr>
        <w:t xml:space="preserve"> особено когато тези правила не са установени от закона, а са уговорени между страните. Че такава е волята на закона, личи по безсъмнен начин от § 5 на преходните правила към ГПК.</w:t>
      </w:r>
      <w:r>
        <w:rPr>
          <w:rFonts w:ascii="Times New Roman" w:hAnsi="Times New Roman"/>
          <w:sz w:val="18"/>
        </w:rPr>
        <w:t xml:space="preserve"> </w:t>
      </w:r>
      <w:r w:rsidRPr="00B307A4">
        <w:rPr>
          <w:rFonts w:ascii="Times New Roman" w:hAnsi="Times New Roman"/>
          <w:color w:val="ED7D31"/>
          <w:sz w:val="18"/>
        </w:rPr>
        <w:t xml:space="preserve"> </w:t>
      </w:r>
    </w:p>
    <w:p w:rsidR="005F2F64" w:rsidRDefault="005F2F64" w:rsidP="00B307A4">
      <w:pPr>
        <w:jc w:val="both"/>
      </w:pPr>
    </w:p>
  </w:footnote>
  <w:footnote w:id="21">
    <w:p w:rsidR="008800E8" w:rsidRDefault="008800E8">
      <w:pPr>
        <w:pStyle w:val="FootnoteText"/>
      </w:pPr>
      <w:r>
        <w:rPr>
          <w:rStyle w:val="FootnoteReference"/>
        </w:rPr>
        <w:footnoteRef/>
      </w:r>
      <w:r>
        <w:t xml:space="preserve"> </w:t>
      </w:r>
      <w:r w:rsidRPr="008800E8">
        <w:rPr>
          <w:rFonts w:ascii="Times New Roman" w:hAnsi="Times New Roman" w:cs="Times New Roman"/>
          <w:sz w:val="16"/>
          <w:szCs w:val="16"/>
        </w:rPr>
        <w:t xml:space="preserve">Вж. </w:t>
      </w:r>
      <w:r w:rsidRPr="008800E8">
        <w:rPr>
          <w:rFonts w:ascii="Times New Roman" w:hAnsi="Times New Roman" w:cs="Times New Roman"/>
          <w:sz w:val="16"/>
          <w:szCs w:val="16"/>
        </w:rPr>
        <w:t>Советское гражданское право, т. I, 1950, стр. 86.</w:t>
      </w:r>
    </w:p>
  </w:footnote>
  <w:footnote w:id="22">
    <w:p w:rsidR="008800E8" w:rsidRPr="008800E8" w:rsidRDefault="008800E8" w:rsidP="008800E8">
      <w:pPr>
        <w:pStyle w:val="FootnoteText"/>
        <w:jc w:val="both"/>
        <w:rPr>
          <w:rFonts w:ascii="Times New Roman" w:hAnsi="Times New Roman" w:cs="Times New Roman"/>
          <w:sz w:val="16"/>
          <w:szCs w:val="16"/>
        </w:rPr>
      </w:pPr>
      <w:r>
        <w:rPr>
          <w:rStyle w:val="FootnoteReference"/>
        </w:rPr>
        <w:footnoteRef/>
      </w:r>
      <w:r>
        <w:t xml:space="preserve"> </w:t>
      </w:r>
      <w:r w:rsidRPr="008800E8">
        <w:rPr>
          <w:rFonts w:ascii="Times New Roman" w:hAnsi="Times New Roman" w:cs="Times New Roman"/>
          <w:sz w:val="16"/>
          <w:szCs w:val="16"/>
        </w:rPr>
        <w:t xml:space="preserve">В </w:t>
      </w:r>
      <w:r w:rsidRPr="008800E8">
        <w:rPr>
          <w:rFonts w:ascii="Times New Roman" w:hAnsi="Times New Roman" w:cs="Times New Roman"/>
          <w:sz w:val="16"/>
          <w:szCs w:val="16"/>
        </w:rPr>
        <w:t>теорията на буржоазното процесно право това ограничително схващане за диспозитивното процесуално право не е господстващо. Следвайки разбиранията на В u 1 о w (изложени в цитираната по-долу негова работа) понятието диспозитивно процесуално право се схваща твърде широко. В него се включват всички про¬цесуални норми, които предоставят на съда свободата да възприеме едно или друго становище по определен процесуален въпрос (напр. дали да допусне съединението на исковете или не, дали да допусне изменението на иска, чл. чл. 103 ал. 11, 116 ал. 1 ГПК). В него се включват всички процесуални норми, нарушението на които се взема предвид от съда, само ако страната се позове на нарушението, както и нормите, нарушението на които може да се санира. Най-после, в обсега на диспозитивното процесуално право се включват и тия процесуални норми, които да¬ват на страните правомощия, от упражнението на които те могат в течение на процеса да се откажат било изрично, било чрез тяхното неупражняване (вж. В u 1 о w, Dispositives Civilprozessrecht und die verbindliche Kraft' der Rechtsordnung, Archiv fur civ. Praxis, Bd. 64, стр. 1—100; H е 11 w i g, Lehrbuch des deutschen Civil prozessrechts, Bd. I. Leipzig, 1903, стр. 7—8; Klein!elder, Lehrbuch des deut¬schen Zivilprozessrechts,. стр. 27—28; Goldschmidt, Der Prozess als Rechtslage. Berlin, 1925, стр. 301-311, който обаче изключва от обсега на диспозитивното про¬цесуално право нормите, които предоставят решаването на процесуални въпроси на усмотрението на съда. Като Goldschmidt, също Rosenberg, Lehrbuch des deutschen Zivilprozessrechts, стр. 20—21).</w:t>
      </w:r>
    </w:p>
    <w:p w:rsidR="008800E8" w:rsidRPr="008800E8" w:rsidRDefault="008800E8" w:rsidP="008800E8">
      <w:pPr>
        <w:pStyle w:val="FootnoteText"/>
        <w:jc w:val="both"/>
        <w:rPr>
          <w:rFonts w:ascii="Times New Roman" w:hAnsi="Times New Roman" w:cs="Times New Roman"/>
          <w:sz w:val="16"/>
          <w:szCs w:val="16"/>
        </w:rPr>
      </w:pPr>
      <w:r w:rsidRPr="008800E8">
        <w:rPr>
          <w:rFonts w:ascii="Times New Roman" w:hAnsi="Times New Roman" w:cs="Times New Roman"/>
          <w:sz w:val="16"/>
          <w:szCs w:val="16"/>
        </w:rPr>
        <w:t xml:space="preserve">            Схване ли се обаче така широко диспозитивното процесуално право, едва ли ще останат норми, които да не са „диспозитивни“, като броят на императивните процесуални норми би бил далеч по-малък от тоя на „диспозитивните“. И наистина, по-голямата част от процесуалните норми уреждат правомощията на съда и на стра¬ните във връзка с развитието на процеса. От друга страна, за да се обезпечи бър¬зина и стабилност на процеса след влизане на решението в сила, почти всички про¬цесуални нередовности се считат покрити. Последователният анализ на всеки един от предложените критерии за диспозитивна процесуална норма от цитираните автори ни показва неговата неприемливост.</w:t>
      </w:r>
    </w:p>
    <w:p w:rsidR="008800E8" w:rsidRPr="008800E8" w:rsidRDefault="008800E8" w:rsidP="008800E8">
      <w:pPr>
        <w:pStyle w:val="FootnoteText"/>
        <w:jc w:val="both"/>
        <w:rPr>
          <w:rFonts w:ascii="Times New Roman" w:hAnsi="Times New Roman" w:cs="Times New Roman"/>
          <w:sz w:val="16"/>
          <w:szCs w:val="16"/>
        </w:rPr>
      </w:pPr>
      <w:r w:rsidRPr="008800E8">
        <w:rPr>
          <w:rFonts w:ascii="Times New Roman" w:hAnsi="Times New Roman" w:cs="Times New Roman"/>
          <w:sz w:val="16"/>
          <w:szCs w:val="16"/>
        </w:rPr>
        <w:t xml:space="preserve">              Всяка процесуална норма, която овластява съда, същевременно го задължава и затова, когато са налице условията, за да бъде взето определено решение, съдът е длъжен да го вземе, като упражни своето правомощие. Когато процесуалното право предоставя на съдещите се процесуални правомощия и им предоставя сво¬бодно да решат, дали да упражнят тези правомощия или не (диспозитивно начало), това съвсем не означава, че нормите, обезпечаващи тези правомощия, са диспози-тивни. Страната може да обжалва решението, но може и да не го обжалва, може да оттегли подадената жалба. Но нима това значи, че правилото на чл. 196 ГПК е диспозитивно? За да отстрани всякакви съмнения в тази насока, чл. 203 ГПК из¬рично прогласява, че е недействителен предварителният отказ от обжалване. Невъзможността да се релевират допуснати процесуални нарушения след изтичане на определени срокове, след навлизане на процеса в нова фаза, респ. след влизане на решението в сила, изхожда от съображения на обществен интерес (да се обез¬печи неспъваното развитие на процеса, да се осигури неговото бързо приключване, да се създаде правна сигурност), а съвсем не от това, дали нормата брани обще¬ствен или частен интерес, дали тя е императивна или диспозитивна. Най-доброто доказателство за това е, че и най-тежките нарушения се санират след изтичане на една година от изпълнението на влязлото в сила решение (чл. 226 ал. I ГПК). Нима това значи, че нито едно правило на ГПК не е императивно? Впрочем, прилагайки логически изходното си разбиране, В u 1 о w идва до заключението, че императив¬ната сила на процесуалните норми в течение на процеса постепенно отпада, за да се превърнат, след влизане на решението в сила и изтичане на сроковете за от¬мяна на решението с извънредните средства, всички принудителни норми в  диспо¬зитивни (ц. с. стр. 36). Това абсолютно неприемливо заключение най-добре разкрива неправилността на изходното становище.</w:t>
      </w:r>
    </w:p>
    <w:p w:rsidR="008800E8" w:rsidRDefault="008800E8" w:rsidP="008800E8">
      <w:pPr>
        <w:pStyle w:val="FootnoteText"/>
        <w:jc w:val="both"/>
      </w:pPr>
      <w:r w:rsidRPr="008800E8">
        <w:rPr>
          <w:rFonts w:ascii="Times New Roman" w:hAnsi="Times New Roman" w:cs="Times New Roman"/>
          <w:sz w:val="16"/>
          <w:szCs w:val="16"/>
        </w:rPr>
        <w:t xml:space="preserve">              Широкото схващане на понятието диспозитивно процесуално право е от есте¬ство да подхрани теорията и практиката на конвенционалния процес, затова това схващане е неприемливо за социалистическия граждански процес. Вж. бел. 1, стр. 110.</w:t>
      </w:r>
    </w:p>
  </w:footnote>
  <w:footnote w:id="23">
    <w:p w:rsidR="008800E8" w:rsidRDefault="008800E8" w:rsidP="008800E8">
      <w:pPr>
        <w:pStyle w:val="FootnoteText"/>
        <w:jc w:val="both"/>
      </w:pPr>
      <w:r>
        <w:rPr>
          <w:rStyle w:val="FootnoteReference"/>
        </w:rPr>
        <w:footnoteRef/>
      </w:r>
      <w:r>
        <w:t xml:space="preserve"> </w:t>
      </w:r>
      <w:r w:rsidRPr="008800E8">
        <w:rPr>
          <w:rFonts w:ascii="Times New Roman" w:hAnsi="Times New Roman" w:cs="Times New Roman"/>
          <w:sz w:val="16"/>
          <w:szCs w:val="16"/>
        </w:rPr>
        <w:t xml:space="preserve">От </w:t>
      </w:r>
      <w:r w:rsidRPr="008800E8">
        <w:rPr>
          <w:rFonts w:ascii="Times New Roman" w:hAnsi="Times New Roman" w:cs="Times New Roman"/>
          <w:sz w:val="16"/>
          <w:szCs w:val="16"/>
        </w:rPr>
        <w:t xml:space="preserve">тая гл. т. се разкрива </w:t>
      </w:r>
      <w:r w:rsidRPr="008800E8">
        <w:rPr>
          <w:rStyle w:val="FootnoteSpacing2pt"/>
        </w:rPr>
        <w:t>разликата</w:t>
      </w:r>
      <w:r w:rsidRPr="008800E8">
        <w:rPr>
          <w:rFonts w:ascii="Times New Roman" w:hAnsi="Times New Roman" w:cs="Times New Roman"/>
          <w:sz w:val="16"/>
          <w:szCs w:val="16"/>
        </w:rPr>
        <w:t xml:space="preserve"> между гражданското и процесуал</w:t>
      </w:r>
      <w:r w:rsidRPr="008800E8">
        <w:rPr>
          <w:rFonts w:ascii="Times New Roman" w:hAnsi="Times New Roman" w:cs="Times New Roman"/>
          <w:sz w:val="16"/>
          <w:szCs w:val="16"/>
        </w:rPr>
        <w:softHyphen/>
        <w:t xml:space="preserve">ното диспозитивно право. Цялата област на </w:t>
      </w:r>
      <w:r w:rsidRPr="008800E8">
        <w:rPr>
          <w:rStyle w:val="FootnoteSpacing2pt"/>
        </w:rPr>
        <w:t>незапретеното</w:t>
      </w:r>
      <w:r w:rsidRPr="008800E8">
        <w:rPr>
          <w:rFonts w:ascii="Times New Roman" w:hAnsi="Times New Roman" w:cs="Times New Roman"/>
          <w:sz w:val="16"/>
          <w:szCs w:val="16"/>
        </w:rPr>
        <w:t xml:space="preserve"> е приложното поле на автономията на волята и на гражданското диспозитивно право (чл. 9 ЗЗД). На</w:t>
      </w:r>
      <w:r w:rsidRPr="008800E8">
        <w:rPr>
          <w:rFonts w:ascii="Times New Roman" w:hAnsi="Times New Roman" w:cs="Times New Roman"/>
          <w:sz w:val="16"/>
          <w:szCs w:val="16"/>
        </w:rPr>
        <w:softHyphen/>
        <w:t>против, не е достатъчно процесуалният закон да не запретява известни процесуални последици, за да станат те договорно допустими. Нужно е нарочно овластяване, за да стане допустимо процесуалното съглашение. От друга страна, гражданската дис</w:t>
      </w:r>
      <w:r w:rsidRPr="008800E8">
        <w:rPr>
          <w:rFonts w:ascii="Times New Roman" w:hAnsi="Times New Roman" w:cs="Times New Roman"/>
          <w:sz w:val="16"/>
          <w:szCs w:val="16"/>
        </w:rPr>
        <w:softHyphen/>
        <w:t>позитивна норма е бланкет, който в общо одобрените от закона рамки може да бъде попълнен с избрано от страните съдържание. Процесуалната диспозитивна норма не е никога такъв бланкет. Законът посочва точно процесуалните последици, които страните могат да уговорят (договорна подсъдност, спиране на делото), като предо</w:t>
      </w:r>
      <w:r w:rsidRPr="008800E8">
        <w:rPr>
          <w:rFonts w:ascii="Times New Roman" w:hAnsi="Times New Roman" w:cs="Times New Roman"/>
          <w:sz w:val="16"/>
          <w:szCs w:val="16"/>
        </w:rPr>
        <w:softHyphen/>
        <w:t>ставя на страните ясно определени алтернативи: спиране на делото, движение на делото, посочена от закона подсъдност, избрана от спорящите подсъдност. С про</w:t>
      </w:r>
      <w:r w:rsidRPr="008800E8">
        <w:rPr>
          <w:rFonts w:ascii="Times New Roman" w:hAnsi="Times New Roman" w:cs="Times New Roman"/>
          <w:sz w:val="16"/>
          <w:szCs w:val="16"/>
        </w:rPr>
        <w:softHyphen/>
        <w:t>цесуални договори страните не могат да създадат „ненаименовани“ процесуални ин</w:t>
      </w:r>
      <w:r w:rsidRPr="008800E8">
        <w:rPr>
          <w:rFonts w:ascii="Times New Roman" w:hAnsi="Times New Roman" w:cs="Times New Roman"/>
          <w:sz w:val="16"/>
          <w:szCs w:val="16"/>
        </w:rPr>
        <w:softHyphen/>
        <w:t xml:space="preserve">ститути, така както могат с договорите на гражданското право да създадат ненаименовани договори. Следователно, ако под диспозитивна процесуална норма се схваща </w:t>
      </w:r>
      <w:r w:rsidRPr="008800E8">
        <w:rPr>
          <w:rStyle w:val="FootnoteSpacing2pt"/>
        </w:rPr>
        <w:t>бланкетно-овластяваща</w:t>
      </w:r>
      <w:r w:rsidRPr="008800E8">
        <w:rPr>
          <w:rFonts w:ascii="Times New Roman" w:hAnsi="Times New Roman" w:cs="Times New Roman"/>
          <w:sz w:val="16"/>
          <w:szCs w:val="16"/>
        </w:rPr>
        <w:t xml:space="preserve"> норма, трябва да се заключи, че процесуалното право не познава и не може да допусне подобни норми.</w:t>
      </w:r>
    </w:p>
  </w:footnote>
  <w:footnote w:id="24">
    <w:p w:rsidR="008800E8" w:rsidRPr="008800E8" w:rsidRDefault="008800E8" w:rsidP="008800E8">
      <w:pPr>
        <w:jc w:val="both"/>
        <w:rPr>
          <w:rFonts w:ascii="Times New Roman" w:hAnsi="Times New Roman"/>
          <w:sz w:val="16"/>
          <w:szCs w:val="16"/>
        </w:rPr>
      </w:pPr>
      <w:r>
        <w:rPr>
          <w:rStyle w:val="FootnoteReference"/>
        </w:rPr>
        <w:footnoteRef/>
      </w:r>
      <w:r>
        <w:t xml:space="preserve"> </w:t>
      </w:r>
      <w:r w:rsidRPr="008800E8">
        <w:rPr>
          <w:rFonts w:ascii="Times New Roman" w:hAnsi="Times New Roman"/>
          <w:sz w:val="16"/>
          <w:szCs w:val="16"/>
        </w:rPr>
        <w:t>Изчерпателното посочване на диспозитивните правила в социалистческия граждански процес не означава обаче нито изключване на диспозитивното начало, нито стриктност,  негъвкавост, формалистичност на социалистическия граждански процес.</w:t>
      </w:r>
    </w:p>
    <w:p w:rsidR="008800E8" w:rsidRPr="008800E8" w:rsidRDefault="008800E8" w:rsidP="008800E8">
      <w:pPr>
        <w:jc w:val="both"/>
        <w:rPr>
          <w:rFonts w:ascii="Times New Roman" w:hAnsi="Times New Roman"/>
          <w:sz w:val="16"/>
          <w:szCs w:val="16"/>
        </w:rPr>
      </w:pPr>
      <w:r w:rsidRPr="008800E8">
        <w:rPr>
          <w:rFonts w:ascii="Times New Roman" w:hAnsi="Times New Roman"/>
          <w:sz w:val="16"/>
          <w:szCs w:val="16"/>
        </w:rPr>
        <w:t xml:space="preserve">Именно за да обезпечи предоставените на страните процесуални правомощия и свободното тяхно упражнение (диспозитивно начало) ГПК изисква от съда служебно да следи за спазване на всички тия норми, чрез които се гарантират предоставените на страните процесуални правомощия, именно затова чл. 4 ГПК задължава съда да указва на страната ония процесуални права, с които тя разполага, за да може тя действително да се възползва от тях. Императивният характер на правилата на ГПК не само че не изключва, но обслужва диспозитивното начало. </w:t>
      </w:r>
    </w:p>
    <w:p w:rsidR="008800E8" w:rsidRPr="008800E8" w:rsidRDefault="008800E8" w:rsidP="008800E8">
      <w:pPr>
        <w:jc w:val="both"/>
        <w:rPr>
          <w:rFonts w:ascii="Times New Roman" w:hAnsi="Times New Roman"/>
          <w:sz w:val="16"/>
          <w:szCs w:val="16"/>
        </w:rPr>
      </w:pPr>
      <w:r w:rsidRPr="008800E8">
        <w:rPr>
          <w:rFonts w:ascii="Times New Roman" w:hAnsi="Times New Roman"/>
          <w:sz w:val="16"/>
          <w:szCs w:val="16"/>
        </w:rPr>
        <w:t xml:space="preserve"> От друга страна, самият ГПК, който е много по-гъвкав, по-малко формалистичен от стария ЗГС, показва най-убедително, че тези желателни и ценни качества на процеса съвсем не обезпечават с помощта на диспозитивните процесни норми. Чрез ограничаването на диспозитивните норми ГПК постига обаче един важен за доброто правосъдие резултат – освобождава съда и процеса от господството на частната воля и по този начин осуетява процесуалните отклонения на фактическото неравенство при договарянето. </w:t>
      </w:r>
    </w:p>
    <w:p w:rsidR="008800E8" w:rsidRDefault="008800E8">
      <w:pPr>
        <w:pStyle w:val="FootnoteText"/>
      </w:pPr>
    </w:p>
  </w:footnote>
  <w:footnote w:id="25">
    <w:p w:rsidR="008800E8" w:rsidRPr="008800E8" w:rsidRDefault="008800E8" w:rsidP="008800E8">
      <w:pPr>
        <w:jc w:val="both"/>
        <w:rPr>
          <w:rFonts w:ascii="Times New Roman" w:hAnsi="Times New Roman"/>
          <w:sz w:val="16"/>
          <w:szCs w:val="16"/>
        </w:rPr>
      </w:pPr>
      <w:r>
        <w:rPr>
          <w:rStyle w:val="FootnoteReference"/>
        </w:rPr>
        <w:footnoteRef/>
      </w:r>
      <w:r>
        <w:t xml:space="preserve"> </w:t>
      </w:r>
      <w:r w:rsidRPr="008800E8">
        <w:rPr>
          <w:rFonts w:ascii="Times New Roman" w:hAnsi="Times New Roman"/>
          <w:sz w:val="16"/>
          <w:szCs w:val="16"/>
        </w:rPr>
        <w:t xml:space="preserve">В </w:t>
      </w:r>
      <w:r w:rsidRPr="008800E8">
        <w:rPr>
          <w:rFonts w:ascii="Times New Roman" w:hAnsi="Times New Roman"/>
          <w:sz w:val="16"/>
          <w:szCs w:val="16"/>
        </w:rPr>
        <w:t xml:space="preserve">съветската процесуална теория не се дава изричен отговор на въпроси, дали съдът трябва да прилага служебно ограниченията на свидетелските показания. Но като се имат предвид съображенията, с които се оправдават тия ограничения (вж. № 2 и бел. № 5), както и конструирането на тия ограничения като предвидена от закона санкция за несъблюдаването на законно предвидената писмена форма, би трябвало да се заключи, че според съветската процесуална теория тези правила са от императивно естество. От това разбиране изглежда, че изхожда Юделъсон, ц. с., стр. 90, когато обуславя правото на страните да искат от съда допущането на доказателства от допустимостта на тия доказателства, от липсата на предвидена в закона забрана за установяване на определени обстоятелства с исканото от страната доказателствено средство. </w:t>
      </w:r>
    </w:p>
    <w:p w:rsidR="008800E8" w:rsidRDefault="008800E8">
      <w:pPr>
        <w:pStyle w:val="FootnoteText"/>
      </w:pPr>
    </w:p>
  </w:footnote>
  <w:footnote w:id="26">
    <w:p w:rsidR="008800E8" w:rsidRPr="008800E8" w:rsidRDefault="008800E8" w:rsidP="008800E8">
      <w:pPr>
        <w:jc w:val="both"/>
        <w:rPr>
          <w:rFonts w:ascii="Times New Roman" w:hAnsi="Times New Roman"/>
          <w:sz w:val="16"/>
          <w:szCs w:val="16"/>
        </w:rPr>
      </w:pPr>
      <w:r>
        <w:rPr>
          <w:rStyle w:val="FootnoteReference"/>
        </w:rPr>
        <w:footnoteRef/>
      </w:r>
      <w:r>
        <w:t xml:space="preserve"> </w:t>
      </w:r>
      <w:r w:rsidRPr="008800E8">
        <w:rPr>
          <w:rFonts w:ascii="Times New Roman" w:hAnsi="Times New Roman"/>
          <w:sz w:val="16"/>
          <w:szCs w:val="16"/>
        </w:rPr>
        <w:t xml:space="preserve">Като </w:t>
      </w:r>
      <w:r w:rsidRPr="008800E8">
        <w:rPr>
          <w:rFonts w:ascii="Times New Roman" w:hAnsi="Times New Roman"/>
          <w:sz w:val="16"/>
          <w:szCs w:val="16"/>
        </w:rPr>
        <w:t xml:space="preserve">обяснение, но разбира се и като оправдание на критикуваното разбиране, трябва да се посочат създадените от дългогодишната неоспорвана съдебна практика навици да се третират ограниченията на свидетелските показания като диспозитивни правила. Тези навици не могат да бъдат леко преодолени. Те се явяват като психическа причина на съображенията, които се изтъкват, за да се обоснове диспозитивният характер не на някои други правила на ГПК, а именно на чл. 133. Вероятно по-голямата част от привържениците на критикуваното разбиране биха отговорили отрицателно на въпроса, дали страните могат да дерогират със съглашения други доказателствени правила на ГПК, напр. да се съгласят делото да се реши въз основа на декларация на едната страна за истинността на твърдяните от нея факти (чл. 428 ГПК), въз основа на заключението на избрани от страните вещи лица, въз основа на непредвидени от ГПК доказателствени средства. Но ако предвидени от закона доказателствени средства са недопустими (напр. необвързваща съда декларация на страната), то защо ще бъдат допустими забранени изрично от закона доказателствени средства? Затова странно съсредоточаване на дерогиращата сила на процесуалните съглашения само относно правилата за допустимост на свидетелските показания мисля, че не може да се намери друго задоволително обяснение освен силата на навика.  </w:t>
      </w:r>
    </w:p>
    <w:p w:rsidR="008800E8" w:rsidRDefault="008800E8">
      <w:pPr>
        <w:pStyle w:val="FootnoteText"/>
      </w:pPr>
    </w:p>
  </w:footnote>
  <w:footnote w:id="27">
    <w:p w:rsidR="00FE71D4" w:rsidRPr="008800E8" w:rsidRDefault="00FE71D4" w:rsidP="00FE71D4">
      <w:pPr>
        <w:autoSpaceDE w:val="0"/>
        <w:autoSpaceDN w:val="0"/>
        <w:adjustRightInd w:val="0"/>
        <w:jc w:val="both"/>
        <w:rPr>
          <w:rFonts w:ascii="Times New Roman" w:hAnsi="Times New Roman" w:cs="Arial"/>
          <w:color w:val="222222"/>
          <w:sz w:val="16"/>
          <w:szCs w:val="16"/>
          <w:lang w:val="en-US"/>
        </w:rPr>
      </w:pPr>
      <w:r>
        <w:rPr>
          <w:rStyle w:val="FootnoteReference"/>
        </w:rPr>
        <w:footnoteRef/>
      </w:r>
      <w:r>
        <w:t xml:space="preserve"> </w:t>
      </w:r>
      <w:proofErr w:type="spellStart"/>
      <w:proofErr w:type="gramStart"/>
      <w:r w:rsidRPr="008800E8">
        <w:rPr>
          <w:rFonts w:ascii="Times New Roman" w:hAnsi="Times New Roman" w:cs="Arial"/>
          <w:color w:val="222222"/>
          <w:sz w:val="16"/>
          <w:szCs w:val="16"/>
          <w:lang w:val="en-US"/>
        </w:rPr>
        <w:t>Това</w:t>
      </w:r>
      <w:proofErr w:type="spellEnd"/>
      <w:r w:rsidRPr="008800E8">
        <w:rPr>
          <w:rFonts w:ascii="Times New Roman" w:hAnsi="Times New Roman" w:cs="Arial"/>
          <w:color w:val="222222"/>
          <w:sz w:val="16"/>
          <w:szCs w:val="16"/>
          <w:lang w:val="en-US"/>
        </w:rPr>
        <w:t xml:space="preserve"> е </w:t>
      </w:r>
      <w:proofErr w:type="spellStart"/>
      <w:r w:rsidRPr="008800E8">
        <w:rPr>
          <w:rFonts w:ascii="Times New Roman" w:hAnsi="Times New Roman" w:cs="Arial"/>
          <w:color w:val="222222"/>
          <w:sz w:val="16"/>
          <w:szCs w:val="16"/>
          <w:lang w:val="en-US"/>
        </w:rPr>
        <w:t>още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едно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указание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несъвместимостта</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нашия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процес</w:t>
      </w:r>
      <w:proofErr w:type="spellEnd"/>
      <w:r w:rsidRPr="008800E8">
        <w:rPr>
          <w:rFonts w:ascii="Times New Roman" w:hAnsi="Times New Roman" w:cs="Arial"/>
          <w:color w:val="222222"/>
          <w:sz w:val="16"/>
          <w:szCs w:val="16"/>
          <w:lang w:val="en-US"/>
        </w:rPr>
        <w:t xml:space="preserve"> с </w:t>
      </w:r>
      <w:proofErr w:type="spellStart"/>
      <w:r w:rsidRPr="008800E8">
        <w:rPr>
          <w:rFonts w:ascii="Times New Roman" w:hAnsi="Times New Roman" w:cs="Arial"/>
          <w:color w:val="222222"/>
          <w:sz w:val="16"/>
          <w:szCs w:val="16"/>
          <w:lang w:val="en-US"/>
        </w:rPr>
        <w:t>диспозитивното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процесуално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право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императивния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характер</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133 ГПК (</w:t>
      </w:r>
      <w:proofErr w:type="spellStart"/>
      <w:r w:rsidRPr="008800E8">
        <w:rPr>
          <w:rFonts w:ascii="Times New Roman" w:hAnsi="Times New Roman" w:cs="Arial"/>
          <w:color w:val="222222"/>
          <w:sz w:val="16"/>
          <w:szCs w:val="16"/>
          <w:lang w:val="en-US"/>
        </w:rPr>
        <w:t>вж</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по-горе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края</w:t>
      </w:r>
      <w:proofErr w:type="spellEnd"/>
      <w:r w:rsidRPr="008800E8">
        <w:rPr>
          <w:rFonts w:ascii="Times New Roman" w:hAnsi="Times New Roman" w:cs="Arial"/>
          <w:color w:val="222222"/>
          <w:sz w:val="16"/>
          <w:szCs w:val="16"/>
          <w:lang w:val="en-US"/>
        </w:rPr>
        <w:t xml:space="preserve"> на № 6).</w:t>
      </w:r>
      <w:proofErr w:type="gramEnd"/>
    </w:p>
    <w:p w:rsidR="00FE71D4" w:rsidRPr="008800E8" w:rsidRDefault="00FE71D4" w:rsidP="00FE71D4">
      <w:pPr>
        <w:autoSpaceDE w:val="0"/>
        <w:autoSpaceDN w:val="0"/>
        <w:adjustRightInd w:val="0"/>
        <w:jc w:val="both"/>
        <w:rPr>
          <w:rFonts w:ascii="Times New Roman" w:hAnsi="Times New Roman" w:cs="Arial"/>
          <w:color w:val="222222"/>
          <w:sz w:val="16"/>
          <w:szCs w:val="16"/>
          <w:lang w:val="en-US"/>
        </w:rPr>
      </w:pPr>
    </w:p>
    <w:p w:rsidR="00FE71D4" w:rsidRPr="00FE71D4" w:rsidRDefault="00FE71D4" w:rsidP="00FE71D4">
      <w:pPr>
        <w:pStyle w:val="FootnoteText"/>
        <w:jc w:val="both"/>
        <w:rPr>
          <w:lang w:val="en-US"/>
        </w:rPr>
      </w:pPr>
    </w:p>
  </w:footnote>
  <w:footnote w:id="28">
    <w:p w:rsidR="00FE71D4" w:rsidRPr="008800E8" w:rsidRDefault="00FE71D4" w:rsidP="00FE71D4">
      <w:pPr>
        <w:autoSpaceDE w:val="0"/>
        <w:autoSpaceDN w:val="0"/>
        <w:adjustRightInd w:val="0"/>
        <w:jc w:val="both"/>
        <w:rPr>
          <w:rFonts w:ascii="Times New Roman" w:hAnsi="Times New Roman" w:cs="Arial"/>
          <w:color w:val="222222"/>
          <w:sz w:val="16"/>
          <w:szCs w:val="16"/>
          <w:lang w:val="en-US"/>
        </w:rPr>
      </w:pPr>
      <w:r>
        <w:rPr>
          <w:rStyle w:val="FootnoteReference"/>
        </w:rPr>
        <w:footnoteRef/>
      </w:r>
      <w:r>
        <w:t xml:space="preserve"> </w:t>
      </w:r>
      <w:proofErr w:type="gramStart"/>
      <w:r w:rsidRPr="008800E8">
        <w:rPr>
          <w:rFonts w:ascii="Times New Roman" w:hAnsi="Times New Roman" w:cs="Arial"/>
          <w:color w:val="222222"/>
          <w:sz w:val="16"/>
          <w:szCs w:val="16"/>
          <w:lang w:val="en-US"/>
        </w:rPr>
        <w:t xml:space="preserve">С </w:t>
      </w:r>
      <w:proofErr w:type="spellStart"/>
      <w:r w:rsidRPr="008800E8">
        <w:rPr>
          <w:rFonts w:ascii="Times New Roman" w:hAnsi="Times New Roman" w:cs="Arial"/>
          <w:color w:val="222222"/>
          <w:sz w:val="16"/>
          <w:szCs w:val="16"/>
          <w:lang w:val="en-US"/>
        </w:rPr>
        <w:t>това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изчерпват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трудностите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пред</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които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изправя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практическото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приложение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критикуваното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разбиране</w:t>
      </w:r>
      <w:proofErr w:type="spellEnd"/>
      <w:r w:rsidRPr="008800E8">
        <w:rPr>
          <w:rFonts w:ascii="Times New Roman" w:hAnsi="Times New Roman" w:cs="Arial"/>
          <w:color w:val="222222"/>
          <w:sz w:val="16"/>
          <w:szCs w:val="16"/>
          <w:lang w:val="en-US"/>
        </w:rPr>
        <w:t xml:space="preserve"> в </w:t>
      </w:r>
      <w:proofErr w:type="spellStart"/>
      <w:r w:rsidRPr="008800E8">
        <w:rPr>
          <w:rFonts w:ascii="Times New Roman" w:hAnsi="Times New Roman" w:cs="Arial"/>
          <w:color w:val="222222"/>
          <w:sz w:val="16"/>
          <w:szCs w:val="16"/>
          <w:lang w:val="en-US"/>
        </w:rPr>
        <w:t>нашия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процес</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Това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схващане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поставя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питането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какви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възможностите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прокурора</w:t>
      </w:r>
      <w:proofErr w:type="spellEnd"/>
      <w:r w:rsidRPr="008800E8">
        <w:rPr>
          <w:rFonts w:ascii="Times New Roman" w:hAnsi="Times New Roman" w:cs="Arial"/>
          <w:color w:val="222222"/>
          <w:sz w:val="16"/>
          <w:szCs w:val="16"/>
          <w:lang w:val="en-US"/>
        </w:rPr>
        <w:t xml:space="preserve"> с </w:t>
      </w:r>
      <w:proofErr w:type="spellStart"/>
      <w:r w:rsidRPr="008800E8">
        <w:rPr>
          <w:rFonts w:ascii="Times New Roman" w:hAnsi="Times New Roman" w:cs="Arial"/>
          <w:color w:val="222222"/>
          <w:sz w:val="16"/>
          <w:szCs w:val="16"/>
          <w:lang w:val="en-US"/>
        </w:rPr>
        <w:t>оглед</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приложението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133 ГПК?</w:t>
      </w:r>
      <w:proofErr w:type="gramEnd"/>
      <w:r w:rsidRPr="008800E8">
        <w:rPr>
          <w:rFonts w:ascii="Times New Roman" w:hAnsi="Times New Roman" w:cs="Arial"/>
          <w:color w:val="222222"/>
          <w:sz w:val="16"/>
          <w:szCs w:val="16"/>
          <w:lang w:val="en-US"/>
        </w:rPr>
        <w:t xml:space="preserve"> </w:t>
      </w:r>
      <w:proofErr w:type="spellStart"/>
      <w:proofErr w:type="gramStart"/>
      <w:r w:rsidRPr="008800E8">
        <w:rPr>
          <w:rFonts w:ascii="Times New Roman" w:hAnsi="Times New Roman" w:cs="Arial"/>
          <w:color w:val="222222"/>
          <w:sz w:val="16"/>
          <w:szCs w:val="16"/>
          <w:lang w:val="en-US"/>
        </w:rPr>
        <w:t>Ако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наистина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правилото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133 ГПК е </w:t>
      </w:r>
      <w:proofErr w:type="spellStart"/>
      <w:r w:rsidRPr="008800E8">
        <w:rPr>
          <w:rFonts w:ascii="Times New Roman" w:hAnsi="Times New Roman" w:cs="Arial"/>
          <w:color w:val="222222"/>
          <w:sz w:val="16"/>
          <w:szCs w:val="16"/>
          <w:lang w:val="en-US"/>
        </w:rPr>
        <w:t>диспозитивното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естество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прокурорът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могъл</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настоява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неговото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прилагане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когато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страните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са</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друго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мнение</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spellStart"/>
      <w:proofErr w:type="gramStart"/>
      <w:r w:rsidRPr="008800E8">
        <w:rPr>
          <w:rFonts w:ascii="Times New Roman" w:hAnsi="Times New Roman" w:cs="Arial"/>
          <w:color w:val="222222"/>
          <w:sz w:val="16"/>
          <w:szCs w:val="16"/>
          <w:lang w:val="en-US"/>
        </w:rPr>
        <w:t>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ако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съгласно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125 ГПК, </w:t>
      </w:r>
      <w:proofErr w:type="spellStart"/>
      <w:r w:rsidRPr="008800E8">
        <w:rPr>
          <w:rFonts w:ascii="Times New Roman" w:hAnsi="Times New Roman" w:cs="Arial"/>
          <w:color w:val="222222"/>
          <w:sz w:val="16"/>
          <w:szCs w:val="16"/>
          <w:lang w:val="en-US"/>
        </w:rPr>
        <w:t>когато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прокурор</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участва</w:t>
      </w:r>
      <w:proofErr w:type="spellEnd"/>
      <w:r w:rsidRPr="008800E8">
        <w:rPr>
          <w:rFonts w:ascii="Times New Roman" w:hAnsi="Times New Roman" w:cs="Arial"/>
          <w:color w:val="222222"/>
          <w:sz w:val="16"/>
          <w:szCs w:val="16"/>
          <w:lang w:val="en-US"/>
        </w:rPr>
        <w:t xml:space="preserve"> в </w:t>
      </w:r>
      <w:proofErr w:type="spellStart"/>
      <w:r w:rsidRPr="008800E8">
        <w:rPr>
          <w:rFonts w:ascii="Times New Roman" w:hAnsi="Times New Roman" w:cs="Arial"/>
          <w:color w:val="222222"/>
          <w:sz w:val="16"/>
          <w:szCs w:val="16"/>
          <w:lang w:val="en-US"/>
        </w:rPr>
        <w:t>делото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съдът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може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одобри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даже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сключената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страните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съдебна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спогодба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без</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изслуша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прокурора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може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ли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приеме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че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прокурорът</w:t>
      </w:r>
      <w:proofErr w:type="spellEnd"/>
      <w:r w:rsidRPr="008800E8">
        <w:rPr>
          <w:rFonts w:ascii="Times New Roman" w:hAnsi="Times New Roman" w:cs="Arial"/>
          <w:color w:val="222222"/>
          <w:sz w:val="16"/>
          <w:szCs w:val="16"/>
          <w:lang w:val="en-US"/>
        </w:rPr>
        <w:t xml:space="preserve"> в </w:t>
      </w:r>
      <w:proofErr w:type="spellStart"/>
      <w:r w:rsidRPr="008800E8">
        <w:rPr>
          <w:rFonts w:ascii="Times New Roman" w:hAnsi="Times New Roman" w:cs="Arial"/>
          <w:color w:val="222222"/>
          <w:sz w:val="16"/>
          <w:szCs w:val="16"/>
          <w:lang w:val="en-US"/>
        </w:rPr>
        <w:t>качеството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си</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страж</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закона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наблюдава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безсилно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нарушението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процесуалния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закон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допущането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свидетели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въпреки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забраната</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закона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Или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може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би</w:t>
      </w:r>
      <w:proofErr w:type="spellEnd"/>
      <w:r w:rsidRPr="008800E8">
        <w:rPr>
          <w:rFonts w:ascii="Times New Roman" w:hAnsi="Times New Roman" w:cs="Arial"/>
          <w:color w:val="222222"/>
          <w:sz w:val="16"/>
          <w:szCs w:val="16"/>
          <w:lang w:val="en-US"/>
        </w:rPr>
        <w:t xml:space="preserve"> и в </w:t>
      </w:r>
      <w:proofErr w:type="spellStart"/>
      <w:r w:rsidRPr="008800E8">
        <w:rPr>
          <w:rFonts w:ascii="Times New Roman" w:hAnsi="Times New Roman" w:cs="Arial"/>
          <w:color w:val="222222"/>
          <w:sz w:val="16"/>
          <w:szCs w:val="16"/>
          <w:lang w:val="en-US"/>
        </w:rPr>
        <w:t>този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случай</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като</w:t>
      </w:r>
      <w:proofErr w:type="spellEnd"/>
      <w:r w:rsidRPr="008800E8">
        <w:rPr>
          <w:rFonts w:ascii="Times New Roman" w:hAnsi="Times New Roman" w:cs="Arial"/>
          <w:color w:val="222222"/>
          <w:sz w:val="16"/>
          <w:szCs w:val="16"/>
          <w:lang w:val="en-US"/>
        </w:rPr>
        <w:t xml:space="preserve"> в </w:t>
      </w:r>
      <w:proofErr w:type="spellStart"/>
      <w:r w:rsidRPr="008800E8">
        <w:rPr>
          <w:rFonts w:ascii="Times New Roman" w:hAnsi="Times New Roman" w:cs="Arial"/>
          <w:color w:val="222222"/>
          <w:sz w:val="16"/>
          <w:szCs w:val="16"/>
          <w:lang w:val="en-US"/>
        </w:rPr>
        <w:t>случая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когато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страна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делото</w:t>
      </w:r>
      <w:proofErr w:type="spellEnd"/>
      <w:r w:rsidRPr="008800E8">
        <w:rPr>
          <w:rFonts w:ascii="Times New Roman" w:hAnsi="Times New Roman" w:cs="Arial"/>
          <w:color w:val="222222"/>
          <w:sz w:val="16"/>
          <w:szCs w:val="16"/>
          <w:lang w:val="en-US"/>
        </w:rPr>
        <w:t xml:space="preserve"> е </w:t>
      </w:r>
      <w:proofErr w:type="spellStart"/>
      <w:r w:rsidRPr="008800E8">
        <w:rPr>
          <w:rFonts w:ascii="Times New Roman" w:hAnsi="Times New Roman" w:cs="Arial"/>
          <w:color w:val="222222"/>
          <w:sz w:val="16"/>
          <w:szCs w:val="16"/>
          <w:lang w:val="en-US"/>
        </w:rPr>
        <w:t>социалистическа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организация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имаме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според</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критикуваното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разбиране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двойна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законност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един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начин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процедира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когато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делото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участва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прокурор</w:t>
      </w:r>
      <w:proofErr w:type="spellEnd"/>
      <w:r w:rsidRPr="008800E8">
        <w:rPr>
          <w:rFonts w:ascii="Times New Roman" w:hAnsi="Times New Roman" w:cs="Arial"/>
          <w:color w:val="222222"/>
          <w:sz w:val="16"/>
          <w:szCs w:val="16"/>
          <w:lang w:val="en-US"/>
        </w:rPr>
        <w:t xml:space="preserve">, и </w:t>
      </w:r>
      <w:proofErr w:type="spellStart"/>
      <w:r w:rsidRPr="008800E8">
        <w:rPr>
          <w:rFonts w:ascii="Times New Roman" w:hAnsi="Times New Roman" w:cs="Arial"/>
          <w:color w:val="222222"/>
          <w:sz w:val="16"/>
          <w:szCs w:val="16"/>
          <w:lang w:val="en-US"/>
        </w:rPr>
        <w:t>по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друг</w:t>
      </w:r>
      <w:proofErr w:type="spellEnd"/>
      <w:r w:rsidRPr="008800E8">
        <w:rPr>
          <w:rFonts w:ascii="Times New Roman" w:hAnsi="Times New Roman" w:cs="Arial"/>
          <w:color w:val="222222"/>
          <w:sz w:val="16"/>
          <w:szCs w:val="16"/>
          <w:lang w:val="en-US"/>
        </w:rPr>
        <w:t xml:space="preserve"> - </w:t>
      </w:r>
      <w:proofErr w:type="spellStart"/>
      <w:r w:rsidRPr="008800E8">
        <w:rPr>
          <w:rFonts w:ascii="Times New Roman" w:hAnsi="Times New Roman" w:cs="Arial"/>
          <w:color w:val="222222"/>
          <w:sz w:val="16"/>
          <w:szCs w:val="16"/>
          <w:lang w:val="en-US"/>
        </w:rPr>
        <w:t>когато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участва</w:t>
      </w:r>
      <w:proofErr w:type="spellEnd"/>
      <w:r w:rsidRPr="008800E8">
        <w:rPr>
          <w:rFonts w:ascii="Times New Roman" w:hAnsi="Times New Roman" w:cs="Arial"/>
          <w:color w:val="222222"/>
          <w:sz w:val="16"/>
          <w:szCs w:val="16"/>
          <w:lang w:val="en-US"/>
        </w:rPr>
        <w:t>. </w:t>
      </w:r>
    </w:p>
    <w:p w:rsidR="00FE71D4" w:rsidRPr="00FE71D4" w:rsidRDefault="00FE71D4">
      <w:pPr>
        <w:pStyle w:val="FootnoteText"/>
        <w:rPr>
          <w:lang w:val="en-US"/>
        </w:rPr>
      </w:pPr>
    </w:p>
  </w:footnote>
  <w:footnote w:id="29">
    <w:p w:rsidR="00FE71D4" w:rsidRPr="00FE71D4" w:rsidRDefault="00FE71D4" w:rsidP="00FE71D4">
      <w:pPr>
        <w:pStyle w:val="FootnoteText"/>
        <w:jc w:val="both"/>
        <w:rPr>
          <w:lang w:val="en-US"/>
        </w:rPr>
      </w:pPr>
      <w:r>
        <w:rPr>
          <w:rStyle w:val="FootnoteReference"/>
        </w:rPr>
        <w:footnoteRef/>
      </w:r>
      <w:r>
        <w:t xml:space="preserve"> </w:t>
      </w:r>
      <w:proofErr w:type="spellStart"/>
      <w:proofErr w:type="gramStart"/>
      <w:r w:rsidRPr="008800E8">
        <w:rPr>
          <w:rFonts w:ascii="Times New Roman" w:hAnsi="Times New Roman" w:cs="Arial"/>
          <w:color w:val="222222"/>
          <w:sz w:val="16"/>
          <w:szCs w:val="16"/>
          <w:lang w:val="en-US"/>
        </w:rPr>
        <w:t>Ако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пък</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прецени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годността</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теорията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диспозитивния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характер</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133 ГПК с </w:t>
      </w:r>
      <w:proofErr w:type="spellStart"/>
      <w:r w:rsidRPr="008800E8">
        <w:rPr>
          <w:rFonts w:ascii="Times New Roman" w:hAnsi="Times New Roman" w:cs="Arial"/>
          <w:color w:val="222222"/>
          <w:sz w:val="16"/>
          <w:szCs w:val="16"/>
          <w:lang w:val="en-US"/>
        </w:rPr>
        <w:t>оглед</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другия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неин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вариант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според</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който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съдът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е </w:t>
      </w:r>
      <w:proofErr w:type="spellStart"/>
      <w:r w:rsidRPr="008800E8">
        <w:rPr>
          <w:rFonts w:ascii="Times New Roman" w:hAnsi="Times New Roman" w:cs="Arial"/>
          <w:color w:val="222222"/>
          <w:sz w:val="16"/>
          <w:szCs w:val="16"/>
          <w:lang w:val="en-US"/>
        </w:rPr>
        <w:t>длъжен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предупреждава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противната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страна</w:t>
      </w:r>
      <w:proofErr w:type="spellEnd"/>
      <w:r w:rsidRPr="008800E8">
        <w:rPr>
          <w:rFonts w:ascii="Times New Roman" w:hAnsi="Times New Roman" w:cs="Arial"/>
          <w:color w:val="222222"/>
          <w:sz w:val="16"/>
          <w:szCs w:val="16"/>
          <w:lang w:val="en-US"/>
        </w:rPr>
        <w:t xml:space="preserve"> и </w:t>
      </w:r>
      <w:proofErr w:type="spellStart"/>
      <w:r w:rsidRPr="008800E8">
        <w:rPr>
          <w:rFonts w:ascii="Times New Roman" w:hAnsi="Times New Roman" w:cs="Arial"/>
          <w:color w:val="222222"/>
          <w:sz w:val="16"/>
          <w:szCs w:val="16"/>
          <w:lang w:val="en-US"/>
        </w:rPr>
        <w:t>нейният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пропуск</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позове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133 ГПК е </w:t>
      </w:r>
      <w:proofErr w:type="spellStart"/>
      <w:r w:rsidRPr="008800E8">
        <w:rPr>
          <w:rFonts w:ascii="Times New Roman" w:hAnsi="Times New Roman" w:cs="Arial"/>
          <w:color w:val="222222"/>
          <w:sz w:val="16"/>
          <w:szCs w:val="16"/>
          <w:lang w:val="en-US"/>
        </w:rPr>
        <w:t>достатъчен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направи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недопустимите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свидетели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допустими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положението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тая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теория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бъде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по-неблагополучно</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Както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видяхме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вж</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по-горе</w:t>
      </w:r>
      <w:proofErr w:type="spellEnd"/>
      <w:r w:rsidRPr="008800E8">
        <w:rPr>
          <w:rFonts w:ascii="Times New Roman" w:hAnsi="Times New Roman" w:cs="Arial"/>
          <w:color w:val="222222"/>
          <w:sz w:val="16"/>
          <w:szCs w:val="16"/>
          <w:lang w:val="en-US"/>
        </w:rPr>
        <w:t xml:space="preserve"> № 9), </w:t>
      </w:r>
      <w:proofErr w:type="spellStart"/>
      <w:r w:rsidRPr="008800E8">
        <w:rPr>
          <w:rFonts w:ascii="Times New Roman" w:hAnsi="Times New Roman" w:cs="Arial"/>
          <w:color w:val="222222"/>
          <w:sz w:val="16"/>
          <w:szCs w:val="16"/>
          <w:lang w:val="en-US"/>
        </w:rPr>
        <w:t>при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този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вариант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изходът</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процеса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вижда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обусловен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фактическото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неравенство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страните</w:t>
      </w:r>
      <w:proofErr w:type="spellEnd"/>
      <w:r w:rsidRPr="008800E8">
        <w:rPr>
          <w:rFonts w:ascii="Times New Roman" w:hAnsi="Times New Roman" w:cs="Arial"/>
          <w:color w:val="222222"/>
          <w:sz w:val="16"/>
          <w:szCs w:val="16"/>
          <w:lang w:val="en-US"/>
        </w:rPr>
        <w:t xml:space="preserve"> в </w:t>
      </w:r>
      <w:proofErr w:type="spellStart"/>
      <w:r w:rsidRPr="008800E8">
        <w:rPr>
          <w:rFonts w:ascii="Times New Roman" w:hAnsi="Times New Roman" w:cs="Arial"/>
          <w:color w:val="222222"/>
          <w:sz w:val="16"/>
          <w:szCs w:val="16"/>
          <w:lang w:val="en-US"/>
        </w:rPr>
        <w:t>процеса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ако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страната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позове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133 ГПК, </w:t>
      </w:r>
      <w:proofErr w:type="spellStart"/>
      <w:r w:rsidRPr="008800E8">
        <w:rPr>
          <w:rFonts w:ascii="Times New Roman" w:hAnsi="Times New Roman" w:cs="Arial"/>
          <w:color w:val="222222"/>
          <w:sz w:val="16"/>
          <w:szCs w:val="16"/>
          <w:lang w:val="en-US"/>
        </w:rPr>
        <w:t>резултатът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ще</w:t>
      </w:r>
      <w:proofErr w:type="spellEnd"/>
      <w:r w:rsidRPr="008800E8">
        <w:rPr>
          <w:rFonts w:ascii="Times New Roman" w:hAnsi="Times New Roman" w:cs="Arial"/>
          <w:color w:val="222222"/>
          <w:sz w:val="16"/>
          <w:szCs w:val="16"/>
          <w:lang w:val="en-US"/>
        </w:rPr>
        <w:t xml:space="preserve"> е </w:t>
      </w:r>
      <w:proofErr w:type="spellStart"/>
      <w:r w:rsidRPr="008800E8">
        <w:rPr>
          <w:rFonts w:ascii="Times New Roman" w:hAnsi="Times New Roman" w:cs="Arial"/>
          <w:color w:val="222222"/>
          <w:sz w:val="16"/>
          <w:szCs w:val="16"/>
          <w:lang w:val="en-US"/>
        </w:rPr>
        <w:t>един</w:t>
      </w:r>
      <w:proofErr w:type="spellEnd"/>
      <w:r w:rsidRPr="008800E8">
        <w:rPr>
          <w:rFonts w:ascii="Times New Roman" w:hAnsi="Times New Roman" w:cs="Arial"/>
          <w:color w:val="222222"/>
          <w:sz w:val="16"/>
          <w:szCs w:val="16"/>
          <w:lang w:val="en-US"/>
        </w:rPr>
        <w:t xml:space="preserve">, а </w:t>
      </w:r>
      <w:proofErr w:type="spellStart"/>
      <w:r w:rsidRPr="008800E8">
        <w:rPr>
          <w:rFonts w:ascii="Times New Roman" w:hAnsi="Times New Roman" w:cs="Arial"/>
          <w:color w:val="222222"/>
          <w:sz w:val="16"/>
          <w:szCs w:val="16"/>
          <w:lang w:val="en-US"/>
        </w:rPr>
        <w:t>ако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позове</w:t>
      </w:r>
      <w:proofErr w:type="spellEnd"/>
      <w:r w:rsidRPr="008800E8">
        <w:rPr>
          <w:rFonts w:ascii="Times New Roman" w:hAnsi="Times New Roman" w:cs="Arial"/>
          <w:color w:val="222222"/>
          <w:sz w:val="16"/>
          <w:szCs w:val="16"/>
          <w:lang w:val="en-US"/>
        </w:rPr>
        <w:t xml:space="preserve"> - </w:t>
      </w:r>
      <w:proofErr w:type="spellStart"/>
      <w:r w:rsidRPr="008800E8">
        <w:rPr>
          <w:rFonts w:ascii="Times New Roman" w:hAnsi="Times New Roman" w:cs="Arial"/>
          <w:color w:val="222222"/>
          <w:sz w:val="16"/>
          <w:szCs w:val="16"/>
          <w:lang w:val="en-US"/>
        </w:rPr>
        <w:t>друг</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spellStart"/>
      <w:proofErr w:type="gramStart"/>
      <w:r w:rsidRPr="008800E8">
        <w:rPr>
          <w:rFonts w:ascii="Times New Roman" w:hAnsi="Times New Roman" w:cs="Arial"/>
          <w:color w:val="222222"/>
          <w:sz w:val="16"/>
          <w:szCs w:val="16"/>
          <w:lang w:val="en-US"/>
        </w:rPr>
        <w:t>Нима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това</w:t>
      </w:r>
      <w:proofErr w:type="spellEnd"/>
      <w:r w:rsidRPr="008800E8">
        <w:rPr>
          <w:rFonts w:ascii="Times New Roman" w:hAnsi="Times New Roman" w:cs="Arial"/>
          <w:color w:val="222222"/>
          <w:sz w:val="16"/>
          <w:szCs w:val="16"/>
          <w:lang w:val="en-US"/>
        </w:rPr>
        <w:t xml:space="preserve"> е </w:t>
      </w:r>
      <w:proofErr w:type="spellStart"/>
      <w:r w:rsidRPr="008800E8">
        <w:rPr>
          <w:rFonts w:ascii="Times New Roman" w:hAnsi="Times New Roman" w:cs="Arial"/>
          <w:color w:val="222222"/>
          <w:sz w:val="16"/>
          <w:szCs w:val="16"/>
          <w:lang w:val="en-US"/>
        </w:rPr>
        <w:t>дирене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истината</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И </w:t>
      </w:r>
      <w:proofErr w:type="spellStart"/>
      <w:r w:rsidRPr="008800E8">
        <w:rPr>
          <w:rFonts w:ascii="Times New Roman" w:hAnsi="Times New Roman" w:cs="Arial"/>
          <w:color w:val="222222"/>
          <w:sz w:val="16"/>
          <w:szCs w:val="16"/>
          <w:lang w:val="en-US"/>
        </w:rPr>
        <w:t>освен</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това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нима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създава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опасност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неотговарящо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материалната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истина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решение</w:t>
      </w:r>
      <w:proofErr w:type="spellEnd"/>
      <w:r w:rsidRPr="008800E8">
        <w:rPr>
          <w:rFonts w:ascii="Times New Roman" w:hAnsi="Times New Roman" w:cs="Arial"/>
          <w:color w:val="222222"/>
          <w:sz w:val="16"/>
          <w:szCs w:val="16"/>
          <w:lang w:val="en-US"/>
        </w:rPr>
        <w:t xml:space="preserve"> с </w:t>
      </w:r>
      <w:proofErr w:type="spellStart"/>
      <w:r w:rsidRPr="008800E8">
        <w:rPr>
          <w:rFonts w:ascii="Times New Roman" w:hAnsi="Times New Roman" w:cs="Arial"/>
          <w:color w:val="222222"/>
          <w:sz w:val="16"/>
          <w:szCs w:val="16"/>
          <w:lang w:val="en-US"/>
        </w:rPr>
        <w:t>допущането</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забранените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закона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свидетелски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показания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които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могат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окажат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лъжливи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било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умишлено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било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поради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присъщите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свидетелските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показания</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несъвършенства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възпроизвеждане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действителността</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spellStart"/>
      <w:proofErr w:type="gramStart"/>
      <w:r w:rsidRPr="008800E8">
        <w:rPr>
          <w:rFonts w:ascii="Times New Roman" w:hAnsi="Times New Roman" w:cs="Arial"/>
          <w:color w:val="222222"/>
          <w:sz w:val="16"/>
          <w:szCs w:val="16"/>
          <w:lang w:val="en-US"/>
        </w:rPr>
        <w:t>Последното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разбира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важи</w:t>
      </w:r>
      <w:proofErr w:type="spellEnd"/>
      <w:r w:rsidRPr="008800E8">
        <w:rPr>
          <w:rFonts w:ascii="Times New Roman" w:hAnsi="Times New Roman" w:cs="Arial"/>
          <w:color w:val="222222"/>
          <w:sz w:val="16"/>
          <w:szCs w:val="16"/>
          <w:lang w:val="en-US"/>
        </w:rPr>
        <w:t xml:space="preserve"> и </w:t>
      </w:r>
      <w:proofErr w:type="spellStart"/>
      <w:r w:rsidRPr="008800E8">
        <w:rPr>
          <w:rFonts w:ascii="Times New Roman" w:hAnsi="Times New Roman" w:cs="Arial"/>
          <w:color w:val="222222"/>
          <w:sz w:val="16"/>
          <w:szCs w:val="16"/>
          <w:lang w:val="en-US"/>
        </w:rPr>
        <w:t>за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разглеждания</w:t>
      </w:r>
      <w:proofErr w:type="spellEnd"/>
      <w:r w:rsidRPr="008800E8">
        <w:rPr>
          <w:rFonts w:ascii="Times New Roman" w:hAnsi="Times New Roman" w:cs="Arial"/>
          <w:color w:val="222222"/>
          <w:sz w:val="16"/>
          <w:szCs w:val="16"/>
          <w:lang w:val="en-US"/>
        </w:rPr>
        <w:t xml:space="preserve"> в </w:t>
      </w:r>
      <w:proofErr w:type="spellStart"/>
      <w:r w:rsidRPr="008800E8">
        <w:rPr>
          <w:rFonts w:ascii="Times New Roman" w:hAnsi="Times New Roman" w:cs="Arial"/>
          <w:color w:val="222222"/>
          <w:sz w:val="16"/>
          <w:szCs w:val="16"/>
          <w:lang w:val="en-US"/>
        </w:rPr>
        <w:t>текста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вариант</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критикуваната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теория</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С </w:t>
      </w:r>
      <w:proofErr w:type="spellStart"/>
      <w:r w:rsidRPr="008800E8">
        <w:rPr>
          <w:rFonts w:ascii="Times New Roman" w:hAnsi="Times New Roman" w:cs="Arial"/>
          <w:color w:val="222222"/>
          <w:sz w:val="16"/>
          <w:szCs w:val="16"/>
          <w:lang w:val="en-US"/>
        </w:rPr>
        <w:t>други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думи</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практика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може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окаже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че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строгото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прилагане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xml:space="preserve">133 ГПК </w:t>
      </w:r>
      <w:proofErr w:type="spellStart"/>
      <w:r w:rsidRPr="008800E8">
        <w:rPr>
          <w:rFonts w:ascii="Times New Roman" w:hAnsi="Times New Roman" w:cs="Arial"/>
          <w:color w:val="222222"/>
          <w:sz w:val="16"/>
          <w:szCs w:val="16"/>
          <w:lang w:val="en-US"/>
        </w:rPr>
        <w:t>ще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обслужи</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по-добре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дирене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материалната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истина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отколкото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неговото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неприлагане</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spellStart"/>
      <w:proofErr w:type="gramStart"/>
      <w:r w:rsidRPr="008800E8">
        <w:rPr>
          <w:rFonts w:ascii="Times New Roman" w:hAnsi="Times New Roman" w:cs="Arial"/>
          <w:color w:val="222222"/>
          <w:sz w:val="16"/>
          <w:szCs w:val="16"/>
          <w:lang w:val="en-US"/>
        </w:rPr>
        <w:t>Впрочем</w:t>
      </w:r>
      <w:proofErr w:type="spellEnd"/>
      <w:r w:rsidRPr="008800E8">
        <w:rPr>
          <w:rFonts w:ascii="Times New Roman" w:hAnsi="Times New Roman" w:cs="Arial"/>
          <w:color w:val="222222"/>
          <w:sz w:val="16"/>
          <w:szCs w:val="16"/>
          <w:lang w:val="en-US"/>
        </w:rPr>
        <w:t xml:space="preserve">, с </w:t>
      </w:r>
      <w:proofErr w:type="spellStart"/>
      <w:r w:rsidRPr="008800E8">
        <w:rPr>
          <w:rFonts w:ascii="Times New Roman" w:hAnsi="Times New Roman" w:cs="Arial"/>
          <w:color w:val="222222"/>
          <w:sz w:val="16"/>
          <w:szCs w:val="16"/>
          <w:lang w:val="en-US"/>
        </w:rPr>
        <w:t>оглед</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това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оправдано</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очакване</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законодателят</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прогласява</w:t>
      </w:r>
      <w:proofErr w:type="spellEnd"/>
      <w:r w:rsidRPr="008800E8">
        <w:rPr>
          <w:rFonts w:ascii="Times New Roman" w:hAnsi="Times New Roman" w:cs="Arial"/>
          <w:color w:val="222222"/>
          <w:sz w:val="16"/>
          <w:szCs w:val="16"/>
          <w:lang w:val="en-US"/>
        </w:rPr>
        <w:t xml:space="preserve"> </w:t>
      </w:r>
      <w:proofErr w:type="spellStart"/>
      <w:r w:rsidRPr="008800E8">
        <w:rPr>
          <w:rFonts w:ascii="Times New Roman" w:hAnsi="Times New Roman" w:cs="Arial"/>
          <w:color w:val="222222"/>
          <w:sz w:val="16"/>
          <w:szCs w:val="16"/>
          <w:lang w:val="en-US"/>
        </w:rPr>
        <w:t>забраните</w:t>
      </w:r>
      <w:proofErr w:type="spellEnd"/>
      <w:r w:rsidRPr="008800E8">
        <w:rPr>
          <w:rFonts w:ascii="Times New Roman" w:hAnsi="Times New Roman" w:cs="Arial"/>
          <w:color w:val="222222"/>
          <w:sz w:val="16"/>
          <w:szCs w:val="16"/>
          <w:lang w:val="en-US"/>
        </w:rPr>
        <w:t xml:space="preserve"> на </w:t>
      </w:r>
      <w:proofErr w:type="spellStart"/>
      <w:r w:rsidRPr="008800E8">
        <w:rPr>
          <w:rFonts w:ascii="Times New Roman" w:hAnsi="Times New Roman" w:cs="Arial"/>
          <w:color w:val="222222"/>
          <w:sz w:val="16"/>
          <w:szCs w:val="16"/>
          <w:lang w:val="en-US"/>
        </w:rPr>
        <w:t>чл</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133 ГПК (</w:t>
      </w:r>
      <w:proofErr w:type="spellStart"/>
      <w:r w:rsidRPr="008800E8">
        <w:rPr>
          <w:rFonts w:ascii="Times New Roman" w:hAnsi="Times New Roman" w:cs="Arial"/>
          <w:color w:val="222222"/>
          <w:sz w:val="16"/>
          <w:szCs w:val="16"/>
          <w:lang w:val="en-US"/>
        </w:rPr>
        <w:t>вж</w:t>
      </w:r>
      <w:proofErr w:type="spellEnd"/>
      <w:r w:rsidRPr="008800E8">
        <w:rPr>
          <w:rFonts w:ascii="Times New Roman" w:hAnsi="Times New Roman" w:cs="Arial"/>
          <w:color w:val="222222"/>
          <w:sz w:val="16"/>
          <w:szCs w:val="16"/>
          <w:lang w:val="en-US"/>
        </w:rPr>
        <w:t>.</w:t>
      </w:r>
      <w:proofErr w:type="gramEnd"/>
      <w:r w:rsidRPr="008800E8">
        <w:rPr>
          <w:rFonts w:ascii="Times New Roman" w:hAnsi="Times New Roman" w:cs="Arial"/>
          <w:color w:val="222222"/>
          <w:sz w:val="16"/>
          <w:szCs w:val="16"/>
          <w:lang w:val="en-US"/>
        </w:rPr>
        <w:t xml:space="preserve"> </w:t>
      </w:r>
      <w:proofErr w:type="gramStart"/>
      <w:r w:rsidRPr="008800E8">
        <w:rPr>
          <w:rFonts w:ascii="Times New Roman" w:hAnsi="Times New Roman" w:cs="Arial"/>
          <w:color w:val="222222"/>
          <w:sz w:val="16"/>
          <w:szCs w:val="16"/>
          <w:lang w:val="en-US"/>
        </w:rPr>
        <w:t>№№ 2 и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64" w:rsidRDefault="00FE71D4">
    <w:pPr>
      <w:rPr>
        <w:sz w:val="2"/>
        <w:szCs w:val="2"/>
      </w:rPr>
    </w:pPr>
    <w:r>
      <w:rPr>
        <w:noProof/>
        <w:lang w:val="en-US" w:eastAsia="en-US"/>
      </w:rPr>
      <mc:AlternateContent>
        <mc:Choice Requires="wps">
          <w:drawing>
            <wp:anchor distT="0" distB="0" distL="63500" distR="63500" simplePos="0" relativeHeight="251657728" behindDoc="1" locked="0" layoutInCell="1" allowOverlap="1">
              <wp:simplePos x="0" y="0"/>
              <wp:positionH relativeFrom="page">
                <wp:posOffset>1178560</wp:posOffset>
              </wp:positionH>
              <wp:positionV relativeFrom="page">
                <wp:posOffset>454025</wp:posOffset>
              </wp:positionV>
              <wp:extent cx="3117850" cy="116840"/>
              <wp:effectExtent l="0" t="0" r="63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F64" w:rsidRDefault="005F2F64">
                          <w:pPr>
                            <w:pStyle w:val="Headerorfooter1"/>
                            <w:shd w:val="clear" w:color="auto" w:fill="auto"/>
                            <w:spacing w:line="240" w:lineRule="auto"/>
                          </w:pPr>
                          <w:r>
                            <w:rPr>
                              <w:rStyle w:val="Headerorfooter0"/>
                            </w:rPr>
                            <w:t xml:space="preserve">За - характера на ограниченията на свидетелските показания по ГПК </w:t>
                          </w:r>
                          <w:r w:rsidR="004E6879">
                            <w:fldChar w:fldCharType="begin"/>
                          </w:r>
                          <w:r w:rsidR="004E6879">
                            <w:instrText xml:space="preserve"> PAGE \* MERGEFORMAT </w:instrText>
                          </w:r>
                          <w:r w:rsidR="004E6879">
                            <w:fldChar w:fldCharType="separate"/>
                          </w:r>
                          <w:r w:rsidR="00BC16D9" w:rsidRPr="00BC16D9">
                            <w:rPr>
                              <w:rStyle w:val="Headerorfooter0"/>
                              <w:noProof/>
                            </w:rPr>
                            <w:t>34</w:t>
                          </w:r>
                          <w:r w:rsidR="004E6879">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8pt;margin-top:35.75pt;width:245.5pt;height:9.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" filled="f" stroked="f">
              <v:textbox style="mso-fit-shape-to-text:t" inset="0,0,0,0">
                <w:txbxContent>
                  <w:p w:rsidR="005F2F64" w:rsidRDefault="005F2F64">
                    <w:pPr>
                      <w:pStyle w:val="Headerorfooter1"/>
                      <w:shd w:val="clear" w:color="auto" w:fill="auto"/>
                      <w:spacing w:line="240" w:lineRule="auto"/>
                    </w:pPr>
                    <w:r>
                      <w:rPr>
                        <w:rStyle w:val="Headerorfooter0"/>
                      </w:rPr>
                      <w:t xml:space="preserve">За - характера на ограниченията на свидетелските показания по ГПК </w:t>
                    </w:r>
                    <w:r w:rsidR="004E6879">
                      <w:fldChar w:fldCharType="begin"/>
                    </w:r>
                    <w:r w:rsidR="004E6879">
                      <w:instrText xml:space="preserve"> PAGE \* MERGEFORMAT </w:instrText>
                    </w:r>
                    <w:r w:rsidR="004E6879">
                      <w:fldChar w:fldCharType="separate"/>
                    </w:r>
                    <w:r w:rsidR="00BC16D9" w:rsidRPr="00BC16D9">
                      <w:rPr>
                        <w:rStyle w:val="Headerorfooter0"/>
                        <w:noProof/>
                      </w:rPr>
                      <w:t>34</w:t>
                    </w:r>
                    <w:r w:rsidR="004E6879">
                      <w:rPr>
                        <w:rStyle w:val="Headerorfooter0"/>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64" w:rsidRDefault="005F2F6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16F3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2ACC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0AE8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40B6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EEA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3267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B2F6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E809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CE34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54A1DA"/>
    <w:lvl w:ilvl="0">
      <w:start w:val="1"/>
      <w:numFmt w:val="bullet"/>
      <w:lvlText w:val=""/>
      <w:lvlJc w:val="left"/>
      <w:pPr>
        <w:tabs>
          <w:tab w:val="num" w:pos="360"/>
        </w:tabs>
        <w:ind w:left="360" w:hanging="360"/>
      </w:pPr>
      <w:rPr>
        <w:rFonts w:ascii="Symbol" w:hAnsi="Symbol" w:hint="default"/>
      </w:rPr>
    </w:lvl>
  </w:abstractNum>
  <w:abstractNum w:abstractNumId="10">
    <w:nsid w:val="48E241F2"/>
    <w:multiLevelType w:val="multilevel"/>
    <w:tmpl w:val="5F5A9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464429"/>
    <w:multiLevelType w:val="multilevel"/>
    <w:tmpl w:val="3B24403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1D5DBB"/>
    <w:multiLevelType w:val="multilevel"/>
    <w:tmpl w:val="253E0A7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18"/>
    <w:rsid w:val="00082218"/>
    <w:rsid w:val="00091C38"/>
    <w:rsid w:val="0017551C"/>
    <w:rsid w:val="00252B32"/>
    <w:rsid w:val="00277BA0"/>
    <w:rsid w:val="003A0CD0"/>
    <w:rsid w:val="003A7130"/>
    <w:rsid w:val="003B4E96"/>
    <w:rsid w:val="003C2490"/>
    <w:rsid w:val="00425ED1"/>
    <w:rsid w:val="00496988"/>
    <w:rsid w:val="004E6879"/>
    <w:rsid w:val="00516AB3"/>
    <w:rsid w:val="00597D85"/>
    <w:rsid w:val="005E6C62"/>
    <w:rsid w:val="005F2F64"/>
    <w:rsid w:val="006374C1"/>
    <w:rsid w:val="006B0161"/>
    <w:rsid w:val="0070679D"/>
    <w:rsid w:val="0072313B"/>
    <w:rsid w:val="00737478"/>
    <w:rsid w:val="00741077"/>
    <w:rsid w:val="007962FB"/>
    <w:rsid w:val="008060FD"/>
    <w:rsid w:val="00854D6C"/>
    <w:rsid w:val="008800E8"/>
    <w:rsid w:val="0094279C"/>
    <w:rsid w:val="00976DF4"/>
    <w:rsid w:val="009E7F8D"/>
    <w:rsid w:val="00A1098A"/>
    <w:rsid w:val="00A6526C"/>
    <w:rsid w:val="00A720B6"/>
    <w:rsid w:val="00A9794D"/>
    <w:rsid w:val="00AB2A7A"/>
    <w:rsid w:val="00B307A4"/>
    <w:rsid w:val="00B94EB3"/>
    <w:rsid w:val="00BB0477"/>
    <w:rsid w:val="00BC16D9"/>
    <w:rsid w:val="00C06681"/>
    <w:rsid w:val="00C14A6C"/>
    <w:rsid w:val="00C65890"/>
    <w:rsid w:val="00C72FAD"/>
    <w:rsid w:val="00C74AA6"/>
    <w:rsid w:val="00CA7437"/>
    <w:rsid w:val="00CC47F8"/>
    <w:rsid w:val="00CE2F1A"/>
    <w:rsid w:val="00CF3399"/>
    <w:rsid w:val="00D55D72"/>
    <w:rsid w:val="00D719E1"/>
    <w:rsid w:val="00D75E0B"/>
    <w:rsid w:val="00DD2791"/>
    <w:rsid w:val="00DD5EF0"/>
    <w:rsid w:val="00DE54E4"/>
    <w:rsid w:val="00E3002B"/>
    <w:rsid w:val="00E80D53"/>
    <w:rsid w:val="00E871B6"/>
    <w:rsid w:val="00F10F2E"/>
    <w:rsid w:val="00F11697"/>
    <w:rsid w:val="00F5344C"/>
    <w:rsid w:val="00F65DC7"/>
    <w:rsid w:val="00FA4C49"/>
    <w:rsid w:val="00FC6224"/>
    <w:rsid w:val="00FE71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bg-BG" w:eastAsia="bg-BG" w:bidi="ar-SA"/>
      </w:rPr>
    </w:rPrDefault>
    <w:pPrDefault/>
  </w:docDefaults>
  <w:latentStyles w:defLockedState="0" w:defUIPriority="0" w:defSemiHidden="0" w:defUnhideWhenUsed="0" w:defQFormat="0" w:count="267"/>
  <w:style w:type="paragraph" w:default="1" w:styleId="Normal">
    <w:name w:val="Normal"/>
    <w:qFormat/>
    <w:rsid w:val="00DD5EF0"/>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5EF0"/>
    <w:rPr>
      <w:rFonts w:cs="Times New Roman"/>
      <w:color w:val="0066CC"/>
      <w:u w:val="single"/>
    </w:rPr>
  </w:style>
  <w:style w:type="character" w:customStyle="1" w:styleId="Footnote">
    <w:name w:val="Footnote_"/>
    <w:basedOn w:val="DefaultParagraphFont"/>
    <w:link w:val="Footnote0"/>
    <w:uiPriority w:val="99"/>
    <w:locked/>
    <w:rsid w:val="00DD5EF0"/>
    <w:rPr>
      <w:rFonts w:ascii="Times New Roman" w:hAnsi="Times New Roman" w:cs="Times New Roman"/>
      <w:sz w:val="16"/>
      <w:szCs w:val="16"/>
      <w:u w:val="none"/>
    </w:rPr>
  </w:style>
  <w:style w:type="character" w:customStyle="1" w:styleId="FootnoteSpacing2pt">
    <w:name w:val="Footnote + Spacing 2 pt"/>
    <w:basedOn w:val="Footnote"/>
    <w:uiPriority w:val="99"/>
    <w:rsid w:val="00DD5EF0"/>
    <w:rPr>
      <w:rFonts w:ascii="Times New Roman" w:hAnsi="Times New Roman" w:cs="Times New Roman"/>
      <w:color w:val="000000"/>
      <w:spacing w:val="40"/>
      <w:w w:val="100"/>
      <w:position w:val="0"/>
      <w:sz w:val="16"/>
      <w:szCs w:val="16"/>
      <w:u w:val="none"/>
      <w:lang w:val="bg-BG" w:eastAsia="bg-BG"/>
    </w:rPr>
  </w:style>
  <w:style w:type="character" w:customStyle="1" w:styleId="FootnoteItalic">
    <w:name w:val="Footnote + Italic"/>
    <w:aliases w:val="Spacing 0 pt"/>
    <w:basedOn w:val="Footnote"/>
    <w:uiPriority w:val="99"/>
    <w:rsid w:val="00DD5EF0"/>
    <w:rPr>
      <w:rFonts w:ascii="Times New Roman" w:hAnsi="Times New Roman" w:cs="Times New Roman"/>
      <w:i/>
      <w:iCs/>
      <w:color w:val="000000"/>
      <w:spacing w:val="10"/>
      <w:w w:val="100"/>
      <w:position w:val="0"/>
      <w:sz w:val="16"/>
      <w:szCs w:val="16"/>
      <w:u w:val="none"/>
      <w:lang w:val="bg-BG" w:eastAsia="bg-BG"/>
    </w:rPr>
  </w:style>
  <w:style w:type="character" w:customStyle="1" w:styleId="FootnoteSmallCaps">
    <w:name w:val="Footnote + Small Caps"/>
    <w:basedOn w:val="Footnote"/>
    <w:uiPriority w:val="99"/>
    <w:rsid w:val="00DD5EF0"/>
    <w:rPr>
      <w:rFonts w:ascii="Times New Roman" w:hAnsi="Times New Roman" w:cs="Times New Roman"/>
      <w:smallCaps/>
      <w:color w:val="000000"/>
      <w:spacing w:val="0"/>
      <w:w w:val="100"/>
      <w:position w:val="0"/>
      <w:sz w:val="16"/>
      <w:szCs w:val="16"/>
      <w:u w:val="none"/>
      <w:lang w:val="bg-BG" w:eastAsia="bg-BG"/>
    </w:rPr>
  </w:style>
  <w:style w:type="character" w:customStyle="1" w:styleId="Footnote2">
    <w:name w:val="Footnote (2)_"/>
    <w:basedOn w:val="DefaultParagraphFont"/>
    <w:link w:val="Footnote20"/>
    <w:uiPriority w:val="99"/>
    <w:locked/>
    <w:rsid w:val="00DD5EF0"/>
    <w:rPr>
      <w:rFonts w:ascii="Times New Roman" w:hAnsi="Times New Roman" w:cs="Times New Roman"/>
      <w:sz w:val="15"/>
      <w:szCs w:val="15"/>
      <w:u w:val="none"/>
    </w:rPr>
  </w:style>
  <w:style w:type="character" w:customStyle="1" w:styleId="FootnoteVerdana">
    <w:name w:val="Footnote + Verdana"/>
    <w:aliases w:val="7 pt,Spacing 1 pt"/>
    <w:basedOn w:val="Footnote"/>
    <w:uiPriority w:val="99"/>
    <w:rsid w:val="00DD5EF0"/>
    <w:rPr>
      <w:rFonts w:ascii="Verdana" w:eastAsia="Times New Roman" w:hAnsi="Verdana" w:cs="Verdana"/>
      <w:color w:val="000000"/>
      <w:spacing w:val="20"/>
      <w:w w:val="100"/>
      <w:position w:val="0"/>
      <w:sz w:val="14"/>
      <w:szCs w:val="14"/>
      <w:u w:val="none"/>
      <w:lang w:val="bg-BG" w:eastAsia="bg-BG"/>
    </w:rPr>
  </w:style>
  <w:style w:type="character" w:customStyle="1" w:styleId="Footnote3">
    <w:name w:val="Footnote (3)_"/>
    <w:basedOn w:val="DefaultParagraphFont"/>
    <w:link w:val="Footnote30"/>
    <w:uiPriority w:val="99"/>
    <w:locked/>
    <w:rsid w:val="00DD5EF0"/>
    <w:rPr>
      <w:rFonts w:ascii="Times New Roman" w:hAnsi="Times New Roman" w:cs="Times New Roman"/>
      <w:sz w:val="20"/>
      <w:szCs w:val="20"/>
      <w:u w:val="none"/>
    </w:rPr>
  </w:style>
  <w:style w:type="character" w:customStyle="1" w:styleId="Bodytext5Exact">
    <w:name w:val="Body text (5) Exact"/>
    <w:basedOn w:val="DefaultParagraphFont"/>
    <w:link w:val="Bodytext5"/>
    <w:uiPriority w:val="99"/>
    <w:locked/>
    <w:rsid w:val="00DD5EF0"/>
    <w:rPr>
      <w:rFonts w:ascii="Bookman Old Style" w:eastAsia="Times New Roman" w:hAnsi="Bookman Old Style" w:cs="Bookman Old Style"/>
      <w:b/>
      <w:bCs/>
      <w:i/>
      <w:iCs/>
      <w:spacing w:val="10"/>
      <w:sz w:val="21"/>
      <w:szCs w:val="21"/>
      <w:u w:val="none"/>
    </w:rPr>
  </w:style>
  <w:style w:type="character" w:customStyle="1" w:styleId="Bodytext5Exact1">
    <w:name w:val="Body text (5) Exact1"/>
    <w:basedOn w:val="Bodytext5Exact"/>
    <w:uiPriority w:val="99"/>
    <w:rsid w:val="00DD5EF0"/>
    <w:rPr>
      <w:rFonts w:ascii="Bookman Old Style" w:eastAsia="Times New Roman" w:hAnsi="Bookman Old Style" w:cs="Bookman Old Style"/>
      <w:b/>
      <w:bCs/>
      <w:i/>
      <w:iCs/>
      <w:color w:val="000000"/>
      <w:spacing w:val="10"/>
      <w:w w:val="100"/>
      <w:position w:val="0"/>
      <w:sz w:val="21"/>
      <w:szCs w:val="21"/>
      <w:u w:val="none"/>
      <w:lang w:val="bg-BG" w:eastAsia="bg-BG"/>
    </w:rPr>
  </w:style>
  <w:style w:type="character" w:customStyle="1" w:styleId="Bodytext3">
    <w:name w:val="Body text (3)_"/>
    <w:basedOn w:val="DefaultParagraphFont"/>
    <w:link w:val="Bodytext31"/>
    <w:uiPriority w:val="99"/>
    <w:locked/>
    <w:rsid w:val="00DD5EF0"/>
    <w:rPr>
      <w:rFonts w:ascii="Bookman Old Style" w:eastAsia="Times New Roman" w:hAnsi="Bookman Old Style" w:cs="Bookman Old Style"/>
      <w:sz w:val="66"/>
      <w:szCs w:val="66"/>
      <w:u w:val="none"/>
    </w:rPr>
  </w:style>
  <w:style w:type="character" w:customStyle="1" w:styleId="Bodytext30">
    <w:name w:val="Body text (3)"/>
    <w:basedOn w:val="Bodytext3"/>
    <w:uiPriority w:val="99"/>
    <w:rsid w:val="00DD5EF0"/>
    <w:rPr>
      <w:rFonts w:ascii="Bookman Old Style" w:eastAsia="Times New Roman" w:hAnsi="Bookman Old Style" w:cs="Bookman Old Style"/>
      <w:color w:val="000000"/>
      <w:spacing w:val="0"/>
      <w:w w:val="100"/>
      <w:position w:val="0"/>
      <w:sz w:val="66"/>
      <w:szCs w:val="66"/>
      <w:u w:val="none"/>
      <w:lang w:val="bg-BG" w:eastAsia="bg-BG"/>
    </w:rPr>
  </w:style>
  <w:style w:type="character" w:customStyle="1" w:styleId="Bodytext4">
    <w:name w:val="Body text (4)_"/>
    <w:basedOn w:val="DefaultParagraphFont"/>
    <w:link w:val="Bodytext40"/>
    <w:uiPriority w:val="99"/>
    <w:locked/>
    <w:rsid w:val="00DD5EF0"/>
    <w:rPr>
      <w:rFonts w:ascii="Times New Roman" w:hAnsi="Times New Roman" w:cs="Times New Roman"/>
      <w:b/>
      <w:bCs/>
      <w:sz w:val="18"/>
      <w:szCs w:val="18"/>
      <w:u w:val="none"/>
    </w:rPr>
  </w:style>
  <w:style w:type="character" w:customStyle="1" w:styleId="Bodytext2">
    <w:name w:val="Body text (2)_"/>
    <w:basedOn w:val="DefaultParagraphFont"/>
    <w:link w:val="Bodytext20"/>
    <w:uiPriority w:val="99"/>
    <w:locked/>
    <w:rsid w:val="00DD5EF0"/>
    <w:rPr>
      <w:rFonts w:ascii="Times New Roman" w:hAnsi="Times New Roman" w:cs="Times New Roman"/>
      <w:sz w:val="20"/>
      <w:szCs w:val="20"/>
      <w:u w:val="none"/>
    </w:rPr>
  </w:style>
  <w:style w:type="character" w:customStyle="1" w:styleId="Bodytext2Spacing2pt">
    <w:name w:val="Body text (2) + Spacing 2 pt"/>
    <w:basedOn w:val="Bodytext2"/>
    <w:uiPriority w:val="99"/>
    <w:rsid w:val="00DD5EF0"/>
    <w:rPr>
      <w:rFonts w:ascii="Times New Roman" w:hAnsi="Times New Roman" w:cs="Times New Roman"/>
      <w:color w:val="000000"/>
      <w:spacing w:val="40"/>
      <w:w w:val="100"/>
      <w:position w:val="0"/>
      <w:sz w:val="20"/>
      <w:szCs w:val="20"/>
      <w:u w:val="none"/>
      <w:lang w:val="bg-BG" w:eastAsia="bg-BG"/>
    </w:rPr>
  </w:style>
  <w:style w:type="character" w:customStyle="1" w:styleId="Headerorfooter">
    <w:name w:val="Header or footer_"/>
    <w:basedOn w:val="DefaultParagraphFont"/>
    <w:link w:val="Headerorfooter1"/>
    <w:uiPriority w:val="99"/>
    <w:locked/>
    <w:rsid w:val="00DD5EF0"/>
    <w:rPr>
      <w:rFonts w:ascii="Times New Roman" w:hAnsi="Times New Roman" w:cs="Times New Roman"/>
      <w:sz w:val="16"/>
      <w:szCs w:val="16"/>
      <w:u w:val="none"/>
    </w:rPr>
  </w:style>
  <w:style w:type="character" w:customStyle="1" w:styleId="Headerorfooter0">
    <w:name w:val="Header or footer"/>
    <w:basedOn w:val="Headerorfooter"/>
    <w:uiPriority w:val="99"/>
    <w:rsid w:val="00DD5EF0"/>
    <w:rPr>
      <w:rFonts w:ascii="Times New Roman" w:hAnsi="Times New Roman" w:cs="Times New Roman"/>
      <w:color w:val="000000"/>
      <w:spacing w:val="0"/>
      <w:w w:val="100"/>
      <w:position w:val="0"/>
      <w:sz w:val="16"/>
      <w:szCs w:val="16"/>
      <w:u w:val="none"/>
      <w:lang w:val="bg-BG" w:eastAsia="bg-BG"/>
    </w:rPr>
  </w:style>
  <w:style w:type="character" w:customStyle="1" w:styleId="Headerorfooter2">
    <w:name w:val="Header or footer2"/>
    <w:basedOn w:val="Headerorfooter"/>
    <w:uiPriority w:val="99"/>
    <w:rsid w:val="00DD5EF0"/>
    <w:rPr>
      <w:rFonts w:ascii="Times New Roman" w:hAnsi="Times New Roman" w:cs="Times New Roman"/>
      <w:color w:val="000000"/>
      <w:spacing w:val="0"/>
      <w:w w:val="100"/>
      <w:position w:val="0"/>
      <w:sz w:val="16"/>
      <w:szCs w:val="16"/>
      <w:u w:val="none"/>
      <w:lang w:val="bg-BG" w:eastAsia="bg-BG"/>
    </w:rPr>
  </w:style>
  <w:style w:type="character" w:customStyle="1" w:styleId="Headerorfooter8">
    <w:name w:val="Header or footer + 8"/>
    <w:aliases w:val="5 pt"/>
    <w:basedOn w:val="Headerorfooter"/>
    <w:uiPriority w:val="99"/>
    <w:rsid w:val="00DD5EF0"/>
    <w:rPr>
      <w:rFonts w:ascii="Times New Roman" w:hAnsi="Times New Roman" w:cs="Times New Roman"/>
      <w:b/>
      <w:bCs/>
      <w:color w:val="000000"/>
      <w:spacing w:val="0"/>
      <w:w w:val="100"/>
      <w:position w:val="0"/>
      <w:sz w:val="17"/>
      <w:szCs w:val="17"/>
      <w:u w:val="none"/>
      <w:lang w:val="bg-BG" w:eastAsia="bg-BG"/>
    </w:rPr>
  </w:style>
  <w:style w:type="character" w:customStyle="1" w:styleId="Bodytext27">
    <w:name w:val="Body text (2) + 7"/>
    <w:aliases w:val="5 pt3,Small Caps"/>
    <w:basedOn w:val="Bodytext2"/>
    <w:uiPriority w:val="99"/>
    <w:rsid w:val="00DD5EF0"/>
    <w:rPr>
      <w:rFonts w:ascii="Times New Roman" w:hAnsi="Times New Roman" w:cs="Times New Roman"/>
      <w:smallCaps/>
      <w:color w:val="000000"/>
      <w:spacing w:val="0"/>
      <w:w w:val="100"/>
      <w:position w:val="0"/>
      <w:sz w:val="15"/>
      <w:szCs w:val="15"/>
      <w:u w:val="none"/>
      <w:lang w:val="bg-BG" w:eastAsia="bg-BG"/>
    </w:rPr>
  </w:style>
  <w:style w:type="character" w:customStyle="1" w:styleId="Bodytext6">
    <w:name w:val="Body text (6)_"/>
    <w:basedOn w:val="DefaultParagraphFont"/>
    <w:link w:val="Bodytext60"/>
    <w:uiPriority w:val="99"/>
    <w:locked/>
    <w:rsid w:val="00DD5EF0"/>
    <w:rPr>
      <w:rFonts w:ascii="Times New Roman" w:hAnsi="Times New Roman" w:cs="Times New Roman"/>
      <w:sz w:val="16"/>
      <w:szCs w:val="16"/>
      <w:u w:val="none"/>
    </w:rPr>
  </w:style>
  <w:style w:type="character" w:customStyle="1" w:styleId="Bodytext6Spacing2pt">
    <w:name w:val="Body text (6) + Spacing 2 pt"/>
    <w:basedOn w:val="Bodytext6"/>
    <w:uiPriority w:val="99"/>
    <w:rsid w:val="00DD5EF0"/>
    <w:rPr>
      <w:rFonts w:ascii="Times New Roman" w:hAnsi="Times New Roman" w:cs="Times New Roman"/>
      <w:color w:val="000000"/>
      <w:spacing w:val="40"/>
      <w:w w:val="100"/>
      <w:position w:val="0"/>
      <w:sz w:val="16"/>
      <w:szCs w:val="16"/>
      <w:u w:val="none"/>
      <w:lang w:val="bg-BG" w:eastAsia="bg-BG"/>
    </w:rPr>
  </w:style>
  <w:style w:type="character" w:customStyle="1" w:styleId="Bodytext6Italic">
    <w:name w:val="Body text (6) + Italic"/>
    <w:aliases w:val="Spacing 0 pt1"/>
    <w:basedOn w:val="Bodytext6"/>
    <w:uiPriority w:val="99"/>
    <w:rsid w:val="00DD5EF0"/>
    <w:rPr>
      <w:rFonts w:ascii="Times New Roman" w:hAnsi="Times New Roman" w:cs="Times New Roman"/>
      <w:i/>
      <w:iCs/>
      <w:color w:val="000000"/>
      <w:spacing w:val="10"/>
      <w:w w:val="100"/>
      <w:position w:val="0"/>
      <w:sz w:val="16"/>
      <w:szCs w:val="16"/>
      <w:u w:val="none"/>
      <w:lang w:val="en-US" w:eastAsia="en-US"/>
    </w:rPr>
  </w:style>
  <w:style w:type="character" w:customStyle="1" w:styleId="Bodytext2Sylfaen">
    <w:name w:val="Body text (2) + Sylfaen"/>
    <w:aliases w:val="Italic"/>
    <w:basedOn w:val="Bodytext2"/>
    <w:uiPriority w:val="99"/>
    <w:rsid w:val="00DD5EF0"/>
    <w:rPr>
      <w:rFonts w:ascii="Sylfaen" w:eastAsia="Times New Roman" w:hAnsi="Sylfaen" w:cs="Sylfaen"/>
      <w:i/>
      <w:iCs/>
      <w:color w:val="000000"/>
      <w:spacing w:val="0"/>
      <w:w w:val="100"/>
      <w:position w:val="0"/>
      <w:sz w:val="20"/>
      <w:szCs w:val="20"/>
      <w:u w:val="none"/>
      <w:lang w:val="bg-BG" w:eastAsia="bg-BG"/>
    </w:rPr>
  </w:style>
  <w:style w:type="character" w:customStyle="1" w:styleId="Headerorfooter9">
    <w:name w:val="Header or footer + 9"/>
    <w:aliases w:val="5 pt2"/>
    <w:basedOn w:val="Headerorfooter"/>
    <w:uiPriority w:val="99"/>
    <w:rsid w:val="00DD5EF0"/>
    <w:rPr>
      <w:rFonts w:ascii="Times New Roman" w:hAnsi="Times New Roman" w:cs="Times New Roman"/>
      <w:color w:val="000000"/>
      <w:spacing w:val="0"/>
      <w:w w:val="100"/>
      <w:position w:val="0"/>
      <w:sz w:val="19"/>
      <w:szCs w:val="19"/>
      <w:u w:val="none"/>
      <w:lang w:val="bg-BG" w:eastAsia="bg-BG"/>
    </w:rPr>
  </w:style>
  <w:style w:type="character" w:customStyle="1" w:styleId="Bodytext210">
    <w:name w:val="Body text (2) + 10"/>
    <w:aliases w:val="5 pt1"/>
    <w:basedOn w:val="Bodytext2"/>
    <w:uiPriority w:val="99"/>
    <w:rsid w:val="00DD5EF0"/>
    <w:rPr>
      <w:rFonts w:ascii="Times New Roman" w:hAnsi="Times New Roman" w:cs="Times New Roman"/>
      <w:color w:val="000000"/>
      <w:spacing w:val="0"/>
      <w:w w:val="100"/>
      <w:position w:val="0"/>
      <w:sz w:val="21"/>
      <w:szCs w:val="21"/>
      <w:u w:val="none"/>
      <w:lang w:val="bg-BG" w:eastAsia="bg-BG"/>
    </w:rPr>
  </w:style>
  <w:style w:type="paragraph" w:customStyle="1" w:styleId="Footnote0">
    <w:name w:val="Footnote"/>
    <w:basedOn w:val="Normal"/>
    <w:link w:val="Footnote"/>
    <w:uiPriority w:val="99"/>
    <w:rsid w:val="00DD5EF0"/>
    <w:pPr>
      <w:shd w:val="clear" w:color="auto" w:fill="FFFFFF"/>
      <w:spacing w:line="158" w:lineRule="exact"/>
    </w:pPr>
    <w:rPr>
      <w:rFonts w:ascii="Times New Roman" w:eastAsia="Times New Roman" w:hAnsi="Times New Roman" w:cs="Times New Roman"/>
      <w:sz w:val="16"/>
      <w:szCs w:val="16"/>
    </w:rPr>
  </w:style>
  <w:style w:type="paragraph" w:customStyle="1" w:styleId="Footnote20">
    <w:name w:val="Footnote (2)"/>
    <w:basedOn w:val="Normal"/>
    <w:link w:val="Footnote2"/>
    <w:uiPriority w:val="99"/>
    <w:rsid w:val="00DD5EF0"/>
    <w:pPr>
      <w:shd w:val="clear" w:color="auto" w:fill="FFFFFF"/>
      <w:spacing w:before="60" w:line="240" w:lineRule="atLeast"/>
      <w:jc w:val="both"/>
    </w:pPr>
    <w:rPr>
      <w:rFonts w:ascii="Times New Roman" w:eastAsia="Times New Roman" w:hAnsi="Times New Roman" w:cs="Times New Roman"/>
      <w:sz w:val="15"/>
      <w:szCs w:val="15"/>
    </w:rPr>
  </w:style>
  <w:style w:type="paragraph" w:customStyle="1" w:styleId="Footnote30">
    <w:name w:val="Footnote (3)"/>
    <w:basedOn w:val="Normal"/>
    <w:link w:val="Footnote3"/>
    <w:uiPriority w:val="99"/>
    <w:rsid w:val="00DD5EF0"/>
    <w:pPr>
      <w:shd w:val="clear" w:color="auto" w:fill="FFFFFF"/>
      <w:spacing w:line="202" w:lineRule="exact"/>
      <w:ind w:firstLine="540"/>
      <w:jc w:val="both"/>
    </w:pPr>
    <w:rPr>
      <w:rFonts w:ascii="Times New Roman" w:eastAsia="Times New Roman" w:hAnsi="Times New Roman" w:cs="Times New Roman"/>
      <w:sz w:val="20"/>
      <w:szCs w:val="20"/>
    </w:rPr>
  </w:style>
  <w:style w:type="paragraph" w:customStyle="1" w:styleId="Bodytext5">
    <w:name w:val="Body text (5)"/>
    <w:basedOn w:val="Normal"/>
    <w:link w:val="Bodytext5Exact"/>
    <w:uiPriority w:val="99"/>
    <w:rsid w:val="00DD5EF0"/>
    <w:pPr>
      <w:shd w:val="clear" w:color="auto" w:fill="FFFFFF"/>
      <w:spacing w:line="240" w:lineRule="atLeast"/>
    </w:pPr>
    <w:rPr>
      <w:rFonts w:ascii="Bookman Old Style" w:hAnsi="Bookman Old Style" w:cs="Bookman Old Style"/>
      <w:b/>
      <w:bCs/>
      <w:i/>
      <w:iCs/>
      <w:spacing w:val="10"/>
      <w:sz w:val="21"/>
      <w:szCs w:val="21"/>
    </w:rPr>
  </w:style>
  <w:style w:type="paragraph" w:customStyle="1" w:styleId="Bodytext31">
    <w:name w:val="Body text (3)1"/>
    <w:basedOn w:val="Normal"/>
    <w:link w:val="Bodytext3"/>
    <w:uiPriority w:val="99"/>
    <w:rsid w:val="00DD5EF0"/>
    <w:pPr>
      <w:shd w:val="clear" w:color="auto" w:fill="FFFFFF"/>
      <w:spacing w:after="840" w:line="240" w:lineRule="atLeast"/>
    </w:pPr>
    <w:rPr>
      <w:rFonts w:ascii="Bookman Old Style" w:hAnsi="Bookman Old Style" w:cs="Bookman Old Style"/>
      <w:sz w:val="66"/>
      <w:szCs w:val="66"/>
    </w:rPr>
  </w:style>
  <w:style w:type="paragraph" w:customStyle="1" w:styleId="Bodytext40">
    <w:name w:val="Body text (4)"/>
    <w:basedOn w:val="Normal"/>
    <w:link w:val="Bodytext4"/>
    <w:uiPriority w:val="99"/>
    <w:rsid w:val="00DD5EF0"/>
    <w:pPr>
      <w:shd w:val="clear" w:color="auto" w:fill="FFFFFF"/>
      <w:spacing w:before="840" w:after="120" w:line="240" w:lineRule="exact"/>
      <w:jc w:val="center"/>
    </w:pPr>
    <w:rPr>
      <w:rFonts w:ascii="Times New Roman" w:eastAsia="Times New Roman" w:hAnsi="Times New Roman" w:cs="Times New Roman"/>
      <w:b/>
      <w:bCs/>
      <w:sz w:val="18"/>
      <w:szCs w:val="18"/>
    </w:rPr>
  </w:style>
  <w:style w:type="paragraph" w:customStyle="1" w:styleId="Bodytext20">
    <w:name w:val="Body text (2)"/>
    <w:basedOn w:val="Normal"/>
    <w:link w:val="Bodytext2"/>
    <w:uiPriority w:val="99"/>
    <w:rsid w:val="00DD5EF0"/>
    <w:pPr>
      <w:shd w:val="clear" w:color="auto" w:fill="FFFFFF"/>
      <w:spacing w:before="300" w:line="197" w:lineRule="exact"/>
      <w:jc w:val="both"/>
    </w:pPr>
    <w:rPr>
      <w:rFonts w:ascii="Times New Roman" w:eastAsia="Times New Roman" w:hAnsi="Times New Roman" w:cs="Times New Roman"/>
      <w:sz w:val="20"/>
      <w:szCs w:val="20"/>
    </w:rPr>
  </w:style>
  <w:style w:type="paragraph" w:customStyle="1" w:styleId="Headerorfooter1">
    <w:name w:val="Header or footer1"/>
    <w:basedOn w:val="Normal"/>
    <w:link w:val="Headerorfooter"/>
    <w:uiPriority w:val="99"/>
    <w:rsid w:val="00DD5EF0"/>
    <w:pPr>
      <w:shd w:val="clear" w:color="auto" w:fill="FFFFFF"/>
      <w:spacing w:line="240" w:lineRule="atLeast"/>
    </w:pPr>
    <w:rPr>
      <w:rFonts w:ascii="Times New Roman" w:eastAsia="Times New Roman" w:hAnsi="Times New Roman" w:cs="Times New Roman"/>
      <w:sz w:val="16"/>
      <w:szCs w:val="16"/>
    </w:rPr>
  </w:style>
  <w:style w:type="paragraph" w:customStyle="1" w:styleId="Bodytext60">
    <w:name w:val="Body text (6)"/>
    <w:basedOn w:val="Normal"/>
    <w:link w:val="Bodytext6"/>
    <w:uiPriority w:val="99"/>
    <w:rsid w:val="00DD5EF0"/>
    <w:pPr>
      <w:shd w:val="clear" w:color="auto" w:fill="FFFFFF"/>
      <w:spacing w:before="180" w:line="158" w:lineRule="exact"/>
      <w:jc w:val="both"/>
    </w:pPr>
    <w:rPr>
      <w:rFonts w:ascii="Times New Roman" w:eastAsia="Times New Roman" w:hAnsi="Times New Roman" w:cs="Times New Roman"/>
      <w:sz w:val="16"/>
      <w:szCs w:val="16"/>
    </w:rPr>
  </w:style>
  <w:style w:type="paragraph" w:styleId="Footer">
    <w:name w:val="footer"/>
    <w:basedOn w:val="Normal"/>
    <w:link w:val="FooterChar"/>
    <w:uiPriority w:val="99"/>
    <w:semiHidden/>
    <w:rsid w:val="00F11697"/>
    <w:pPr>
      <w:tabs>
        <w:tab w:val="center" w:pos="4153"/>
        <w:tab w:val="right" w:pos="8306"/>
      </w:tabs>
    </w:pPr>
  </w:style>
  <w:style w:type="character" w:customStyle="1" w:styleId="FooterChar">
    <w:name w:val="Footer Char"/>
    <w:basedOn w:val="DefaultParagraphFont"/>
    <w:link w:val="Footer"/>
    <w:uiPriority w:val="99"/>
    <w:semiHidden/>
    <w:locked/>
    <w:rsid w:val="00F11697"/>
    <w:rPr>
      <w:rFonts w:cs="Times New Roman"/>
      <w:color w:val="000000"/>
    </w:rPr>
  </w:style>
  <w:style w:type="paragraph" w:styleId="Header">
    <w:name w:val="header"/>
    <w:basedOn w:val="Normal"/>
    <w:link w:val="HeaderChar"/>
    <w:uiPriority w:val="99"/>
    <w:semiHidden/>
    <w:rsid w:val="00F11697"/>
    <w:pPr>
      <w:tabs>
        <w:tab w:val="center" w:pos="4153"/>
        <w:tab w:val="right" w:pos="8306"/>
      </w:tabs>
    </w:pPr>
  </w:style>
  <w:style w:type="character" w:customStyle="1" w:styleId="HeaderChar">
    <w:name w:val="Header Char"/>
    <w:basedOn w:val="DefaultParagraphFont"/>
    <w:link w:val="Header"/>
    <w:uiPriority w:val="99"/>
    <w:semiHidden/>
    <w:locked/>
    <w:rsid w:val="00F11697"/>
    <w:rPr>
      <w:rFonts w:cs="Times New Roman"/>
      <w:color w:val="000000"/>
    </w:rPr>
  </w:style>
  <w:style w:type="character" w:styleId="PageNumber">
    <w:name w:val="page number"/>
    <w:basedOn w:val="DefaultParagraphFont"/>
    <w:uiPriority w:val="99"/>
    <w:rsid w:val="007962FB"/>
    <w:rPr>
      <w:rFonts w:cs="Times New Roman"/>
    </w:rPr>
  </w:style>
  <w:style w:type="paragraph" w:styleId="FootnoteText">
    <w:name w:val="footnote text"/>
    <w:basedOn w:val="Normal"/>
    <w:link w:val="FootnoteTextChar"/>
    <w:uiPriority w:val="99"/>
    <w:semiHidden/>
    <w:rsid w:val="009E7F8D"/>
    <w:rPr>
      <w:sz w:val="20"/>
      <w:szCs w:val="20"/>
    </w:rPr>
  </w:style>
  <w:style w:type="character" w:customStyle="1" w:styleId="FootnoteTextChar">
    <w:name w:val="Footnote Text Char"/>
    <w:basedOn w:val="DefaultParagraphFont"/>
    <w:link w:val="FootnoteText"/>
    <w:uiPriority w:val="99"/>
    <w:semiHidden/>
    <w:rsid w:val="00D337F5"/>
    <w:rPr>
      <w:color w:val="000000"/>
      <w:sz w:val="20"/>
      <w:szCs w:val="20"/>
    </w:rPr>
  </w:style>
  <w:style w:type="character" w:styleId="FootnoteReference">
    <w:name w:val="footnote reference"/>
    <w:basedOn w:val="DefaultParagraphFont"/>
    <w:uiPriority w:val="99"/>
    <w:semiHidden/>
    <w:rsid w:val="009E7F8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bg-BG" w:eastAsia="bg-BG" w:bidi="ar-SA"/>
      </w:rPr>
    </w:rPrDefault>
    <w:pPrDefault/>
  </w:docDefaults>
  <w:latentStyles w:defLockedState="0" w:defUIPriority="0" w:defSemiHidden="0" w:defUnhideWhenUsed="0" w:defQFormat="0" w:count="267"/>
  <w:style w:type="paragraph" w:default="1" w:styleId="Normal">
    <w:name w:val="Normal"/>
    <w:qFormat/>
    <w:rsid w:val="00DD5EF0"/>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5EF0"/>
    <w:rPr>
      <w:rFonts w:cs="Times New Roman"/>
      <w:color w:val="0066CC"/>
      <w:u w:val="single"/>
    </w:rPr>
  </w:style>
  <w:style w:type="character" w:customStyle="1" w:styleId="Footnote">
    <w:name w:val="Footnote_"/>
    <w:basedOn w:val="DefaultParagraphFont"/>
    <w:link w:val="Footnote0"/>
    <w:uiPriority w:val="99"/>
    <w:locked/>
    <w:rsid w:val="00DD5EF0"/>
    <w:rPr>
      <w:rFonts w:ascii="Times New Roman" w:hAnsi="Times New Roman" w:cs="Times New Roman"/>
      <w:sz w:val="16"/>
      <w:szCs w:val="16"/>
      <w:u w:val="none"/>
    </w:rPr>
  </w:style>
  <w:style w:type="character" w:customStyle="1" w:styleId="FootnoteSpacing2pt">
    <w:name w:val="Footnote + Spacing 2 pt"/>
    <w:basedOn w:val="Footnote"/>
    <w:uiPriority w:val="99"/>
    <w:rsid w:val="00DD5EF0"/>
    <w:rPr>
      <w:rFonts w:ascii="Times New Roman" w:hAnsi="Times New Roman" w:cs="Times New Roman"/>
      <w:color w:val="000000"/>
      <w:spacing w:val="40"/>
      <w:w w:val="100"/>
      <w:position w:val="0"/>
      <w:sz w:val="16"/>
      <w:szCs w:val="16"/>
      <w:u w:val="none"/>
      <w:lang w:val="bg-BG" w:eastAsia="bg-BG"/>
    </w:rPr>
  </w:style>
  <w:style w:type="character" w:customStyle="1" w:styleId="FootnoteItalic">
    <w:name w:val="Footnote + Italic"/>
    <w:aliases w:val="Spacing 0 pt"/>
    <w:basedOn w:val="Footnote"/>
    <w:uiPriority w:val="99"/>
    <w:rsid w:val="00DD5EF0"/>
    <w:rPr>
      <w:rFonts w:ascii="Times New Roman" w:hAnsi="Times New Roman" w:cs="Times New Roman"/>
      <w:i/>
      <w:iCs/>
      <w:color w:val="000000"/>
      <w:spacing w:val="10"/>
      <w:w w:val="100"/>
      <w:position w:val="0"/>
      <w:sz w:val="16"/>
      <w:szCs w:val="16"/>
      <w:u w:val="none"/>
      <w:lang w:val="bg-BG" w:eastAsia="bg-BG"/>
    </w:rPr>
  </w:style>
  <w:style w:type="character" w:customStyle="1" w:styleId="FootnoteSmallCaps">
    <w:name w:val="Footnote + Small Caps"/>
    <w:basedOn w:val="Footnote"/>
    <w:uiPriority w:val="99"/>
    <w:rsid w:val="00DD5EF0"/>
    <w:rPr>
      <w:rFonts w:ascii="Times New Roman" w:hAnsi="Times New Roman" w:cs="Times New Roman"/>
      <w:smallCaps/>
      <w:color w:val="000000"/>
      <w:spacing w:val="0"/>
      <w:w w:val="100"/>
      <w:position w:val="0"/>
      <w:sz w:val="16"/>
      <w:szCs w:val="16"/>
      <w:u w:val="none"/>
      <w:lang w:val="bg-BG" w:eastAsia="bg-BG"/>
    </w:rPr>
  </w:style>
  <w:style w:type="character" w:customStyle="1" w:styleId="Footnote2">
    <w:name w:val="Footnote (2)_"/>
    <w:basedOn w:val="DefaultParagraphFont"/>
    <w:link w:val="Footnote20"/>
    <w:uiPriority w:val="99"/>
    <w:locked/>
    <w:rsid w:val="00DD5EF0"/>
    <w:rPr>
      <w:rFonts w:ascii="Times New Roman" w:hAnsi="Times New Roman" w:cs="Times New Roman"/>
      <w:sz w:val="15"/>
      <w:szCs w:val="15"/>
      <w:u w:val="none"/>
    </w:rPr>
  </w:style>
  <w:style w:type="character" w:customStyle="1" w:styleId="FootnoteVerdana">
    <w:name w:val="Footnote + Verdana"/>
    <w:aliases w:val="7 pt,Spacing 1 pt"/>
    <w:basedOn w:val="Footnote"/>
    <w:uiPriority w:val="99"/>
    <w:rsid w:val="00DD5EF0"/>
    <w:rPr>
      <w:rFonts w:ascii="Verdana" w:eastAsia="Times New Roman" w:hAnsi="Verdana" w:cs="Verdana"/>
      <w:color w:val="000000"/>
      <w:spacing w:val="20"/>
      <w:w w:val="100"/>
      <w:position w:val="0"/>
      <w:sz w:val="14"/>
      <w:szCs w:val="14"/>
      <w:u w:val="none"/>
      <w:lang w:val="bg-BG" w:eastAsia="bg-BG"/>
    </w:rPr>
  </w:style>
  <w:style w:type="character" w:customStyle="1" w:styleId="Footnote3">
    <w:name w:val="Footnote (3)_"/>
    <w:basedOn w:val="DefaultParagraphFont"/>
    <w:link w:val="Footnote30"/>
    <w:uiPriority w:val="99"/>
    <w:locked/>
    <w:rsid w:val="00DD5EF0"/>
    <w:rPr>
      <w:rFonts w:ascii="Times New Roman" w:hAnsi="Times New Roman" w:cs="Times New Roman"/>
      <w:sz w:val="20"/>
      <w:szCs w:val="20"/>
      <w:u w:val="none"/>
    </w:rPr>
  </w:style>
  <w:style w:type="character" w:customStyle="1" w:styleId="Bodytext5Exact">
    <w:name w:val="Body text (5) Exact"/>
    <w:basedOn w:val="DefaultParagraphFont"/>
    <w:link w:val="Bodytext5"/>
    <w:uiPriority w:val="99"/>
    <w:locked/>
    <w:rsid w:val="00DD5EF0"/>
    <w:rPr>
      <w:rFonts w:ascii="Bookman Old Style" w:eastAsia="Times New Roman" w:hAnsi="Bookman Old Style" w:cs="Bookman Old Style"/>
      <w:b/>
      <w:bCs/>
      <w:i/>
      <w:iCs/>
      <w:spacing w:val="10"/>
      <w:sz w:val="21"/>
      <w:szCs w:val="21"/>
      <w:u w:val="none"/>
    </w:rPr>
  </w:style>
  <w:style w:type="character" w:customStyle="1" w:styleId="Bodytext5Exact1">
    <w:name w:val="Body text (5) Exact1"/>
    <w:basedOn w:val="Bodytext5Exact"/>
    <w:uiPriority w:val="99"/>
    <w:rsid w:val="00DD5EF0"/>
    <w:rPr>
      <w:rFonts w:ascii="Bookman Old Style" w:eastAsia="Times New Roman" w:hAnsi="Bookman Old Style" w:cs="Bookman Old Style"/>
      <w:b/>
      <w:bCs/>
      <w:i/>
      <w:iCs/>
      <w:color w:val="000000"/>
      <w:spacing w:val="10"/>
      <w:w w:val="100"/>
      <w:position w:val="0"/>
      <w:sz w:val="21"/>
      <w:szCs w:val="21"/>
      <w:u w:val="none"/>
      <w:lang w:val="bg-BG" w:eastAsia="bg-BG"/>
    </w:rPr>
  </w:style>
  <w:style w:type="character" w:customStyle="1" w:styleId="Bodytext3">
    <w:name w:val="Body text (3)_"/>
    <w:basedOn w:val="DefaultParagraphFont"/>
    <w:link w:val="Bodytext31"/>
    <w:uiPriority w:val="99"/>
    <w:locked/>
    <w:rsid w:val="00DD5EF0"/>
    <w:rPr>
      <w:rFonts w:ascii="Bookman Old Style" w:eastAsia="Times New Roman" w:hAnsi="Bookman Old Style" w:cs="Bookman Old Style"/>
      <w:sz w:val="66"/>
      <w:szCs w:val="66"/>
      <w:u w:val="none"/>
    </w:rPr>
  </w:style>
  <w:style w:type="character" w:customStyle="1" w:styleId="Bodytext30">
    <w:name w:val="Body text (3)"/>
    <w:basedOn w:val="Bodytext3"/>
    <w:uiPriority w:val="99"/>
    <w:rsid w:val="00DD5EF0"/>
    <w:rPr>
      <w:rFonts w:ascii="Bookman Old Style" w:eastAsia="Times New Roman" w:hAnsi="Bookman Old Style" w:cs="Bookman Old Style"/>
      <w:color w:val="000000"/>
      <w:spacing w:val="0"/>
      <w:w w:val="100"/>
      <w:position w:val="0"/>
      <w:sz w:val="66"/>
      <w:szCs w:val="66"/>
      <w:u w:val="none"/>
      <w:lang w:val="bg-BG" w:eastAsia="bg-BG"/>
    </w:rPr>
  </w:style>
  <w:style w:type="character" w:customStyle="1" w:styleId="Bodytext4">
    <w:name w:val="Body text (4)_"/>
    <w:basedOn w:val="DefaultParagraphFont"/>
    <w:link w:val="Bodytext40"/>
    <w:uiPriority w:val="99"/>
    <w:locked/>
    <w:rsid w:val="00DD5EF0"/>
    <w:rPr>
      <w:rFonts w:ascii="Times New Roman" w:hAnsi="Times New Roman" w:cs="Times New Roman"/>
      <w:b/>
      <w:bCs/>
      <w:sz w:val="18"/>
      <w:szCs w:val="18"/>
      <w:u w:val="none"/>
    </w:rPr>
  </w:style>
  <w:style w:type="character" w:customStyle="1" w:styleId="Bodytext2">
    <w:name w:val="Body text (2)_"/>
    <w:basedOn w:val="DefaultParagraphFont"/>
    <w:link w:val="Bodytext20"/>
    <w:uiPriority w:val="99"/>
    <w:locked/>
    <w:rsid w:val="00DD5EF0"/>
    <w:rPr>
      <w:rFonts w:ascii="Times New Roman" w:hAnsi="Times New Roman" w:cs="Times New Roman"/>
      <w:sz w:val="20"/>
      <w:szCs w:val="20"/>
      <w:u w:val="none"/>
    </w:rPr>
  </w:style>
  <w:style w:type="character" w:customStyle="1" w:styleId="Bodytext2Spacing2pt">
    <w:name w:val="Body text (2) + Spacing 2 pt"/>
    <w:basedOn w:val="Bodytext2"/>
    <w:uiPriority w:val="99"/>
    <w:rsid w:val="00DD5EF0"/>
    <w:rPr>
      <w:rFonts w:ascii="Times New Roman" w:hAnsi="Times New Roman" w:cs="Times New Roman"/>
      <w:color w:val="000000"/>
      <w:spacing w:val="40"/>
      <w:w w:val="100"/>
      <w:position w:val="0"/>
      <w:sz w:val="20"/>
      <w:szCs w:val="20"/>
      <w:u w:val="none"/>
      <w:lang w:val="bg-BG" w:eastAsia="bg-BG"/>
    </w:rPr>
  </w:style>
  <w:style w:type="character" w:customStyle="1" w:styleId="Headerorfooter">
    <w:name w:val="Header or footer_"/>
    <w:basedOn w:val="DefaultParagraphFont"/>
    <w:link w:val="Headerorfooter1"/>
    <w:uiPriority w:val="99"/>
    <w:locked/>
    <w:rsid w:val="00DD5EF0"/>
    <w:rPr>
      <w:rFonts w:ascii="Times New Roman" w:hAnsi="Times New Roman" w:cs="Times New Roman"/>
      <w:sz w:val="16"/>
      <w:szCs w:val="16"/>
      <w:u w:val="none"/>
    </w:rPr>
  </w:style>
  <w:style w:type="character" w:customStyle="1" w:styleId="Headerorfooter0">
    <w:name w:val="Header or footer"/>
    <w:basedOn w:val="Headerorfooter"/>
    <w:uiPriority w:val="99"/>
    <w:rsid w:val="00DD5EF0"/>
    <w:rPr>
      <w:rFonts w:ascii="Times New Roman" w:hAnsi="Times New Roman" w:cs="Times New Roman"/>
      <w:color w:val="000000"/>
      <w:spacing w:val="0"/>
      <w:w w:val="100"/>
      <w:position w:val="0"/>
      <w:sz w:val="16"/>
      <w:szCs w:val="16"/>
      <w:u w:val="none"/>
      <w:lang w:val="bg-BG" w:eastAsia="bg-BG"/>
    </w:rPr>
  </w:style>
  <w:style w:type="character" w:customStyle="1" w:styleId="Headerorfooter2">
    <w:name w:val="Header or footer2"/>
    <w:basedOn w:val="Headerorfooter"/>
    <w:uiPriority w:val="99"/>
    <w:rsid w:val="00DD5EF0"/>
    <w:rPr>
      <w:rFonts w:ascii="Times New Roman" w:hAnsi="Times New Roman" w:cs="Times New Roman"/>
      <w:color w:val="000000"/>
      <w:spacing w:val="0"/>
      <w:w w:val="100"/>
      <w:position w:val="0"/>
      <w:sz w:val="16"/>
      <w:szCs w:val="16"/>
      <w:u w:val="none"/>
      <w:lang w:val="bg-BG" w:eastAsia="bg-BG"/>
    </w:rPr>
  </w:style>
  <w:style w:type="character" w:customStyle="1" w:styleId="Headerorfooter8">
    <w:name w:val="Header or footer + 8"/>
    <w:aliases w:val="5 pt"/>
    <w:basedOn w:val="Headerorfooter"/>
    <w:uiPriority w:val="99"/>
    <w:rsid w:val="00DD5EF0"/>
    <w:rPr>
      <w:rFonts w:ascii="Times New Roman" w:hAnsi="Times New Roman" w:cs="Times New Roman"/>
      <w:b/>
      <w:bCs/>
      <w:color w:val="000000"/>
      <w:spacing w:val="0"/>
      <w:w w:val="100"/>
      <w:position w:val="0"/>
      <w:sz w:val="17"/>
      <w:szCs w:val="17"/>
      <w:u w:val="none"/>
      <w:lang w:val="bg-BG" w:eastAsia="bg-BG"/>
    </w:rPr>
  </w:style>
  <w:style w:type="character" w:customStyle="1" w:styleId="Bodytext27">
    <w:name w:val="Body text (2) + 7"/>
    <w:aliases w:val="5 pt3,Small Caps"/>
    <w:basedOn w:val="Bodytext2"/>
    <w:uiPriority w:val="99"/>
    <w:rsid w:val="00DD5EF0"/>
    <w:rPr>
      <w:rFonts w:ascii="Times New Roman" w:hAnsi="Times New Roman" w:cs="Times New Roman"/>
      <w:smallCaps/>
      <w:color w:val="000000"/>
      <w:spacing w:val="0"/>
      <w:w w:val="100"/>
      <w:position w:val="0"/>
      <w:sz w:val="15"/>
      <w:szCs w:val="15"/>
      <w:u w:val="none"/>
      <w:lang w:val="bg-BG" w:eastAsia="bg-BG"/>
    </w:rPr>
  </w:style>
  <w:style w:type="character" w:customStyle="1" w:styleId="Bodytext6">
    <w:name w:val="Body text (6)_"/>
    <w:basedOn w:val="DefaultParagraphFont"/>
    <w:link w:val="Bodytext60"/>
    <w:uiPriority w:val="99"/>
    <w:locked/>
    <w:rsid w:val="00DD5EF0"/>
    <w:rPr>
      <w:rFonts w:ascii="Times New Roman" w:hAnsi="Times New Roman" w:cs="Times New Roman"/>
      <w:sz w:val="16"/>
      <w:szCs w:val="16"/>
      <w:u w:val="none"/>
    </w:rPr>
  </w:style>
  <w:style w:type="character" w:customStyle="1" w:styleId="Bodytext6Spacing2pt">
    <w:name w:val="Body text (6) + Spacing 2 pt"/>
    <w:basedOn w:val="Bodytext6"/>
    <w:uiPriority w:val="99"/>
    <w:rsid w:val="00DD5EF0"/>
    <w:rPr>
      <w:rFonts w:ascii="Times New Roman" w:hAnsi="Times New Roman" w:cs="Times New Roman"/>
      <w:color w:val="000000"/>
      <w:spacing w:val="40"/>
      <w:w w:val="100"/>
      <w:position w:val="0"/>
      <w:sz w:val="16"/>
      <w:szCs w:val="16"/>
      <w:u w:val="none"/>
      <w:lang w:val="bg-BG" w:eastAsia="bg-BG"/>
    </w:rPr>
  </w:style>
  <w:style w:type="character" w:customStyle="1" w:styleId="Bodytext6Italic">
    <w:name w:val="Body text (6) + Italic"/>
    <w:aliases w:val="Spacing 0 pt1"/>
    <w:basedOn w:val="Bodytext6"/>
    <w:uiPriority w:val="99"/>
    <w:rsid w:val="00DD5EF0"/>
    <w:rPr>
      <w:rFonts w:ascii="Times New Roman" w:hAnsi="Times New Roman" w:cs="Times New Roman"/>
      <w:i/>
      <w:iCs/>
      <w:color w:val="000000"/>
      <w:spacing w:val="10"/>
      <w:w w:val="100"/>
      <w:position w:val="0"/>
      <w:sz w:val="16"/>
      <w:szCs w:val="16"/>
      <w:u w:val="none"/>
      <w:lang w:val="en-US" w:eastAsia="en-US"/>
    </w:rPr>
  </w:style>
  <w:style w:type="character" w:customStyle="1" w:styleId="Bodytext2Sylfaen">
    <w:name w:val="Body text (2) + Sylfaen"/>
    <w:aliases w:val="Italic"/>
    <w:basedOn w:val="Bodytext2"/>
    <w:uiPriority w:val="99"/>
    <w:rsid w:val="00DD5EF0"/>
    <w:rPr>
      <w:rFonts w:ascii="Sylfaen" w:eastAsia="Times New Roman" w:hAnsi="Sylfaen" w:cs="Sylfaen"/>
      <w:i/>
      <w:iCs/>
      <w:color w:val="000000"/>
      <w:spacing w:val="0"/>
      <w:w w:val="100"/>
      <w:position w:val="0"/>
      <w:sz w:val="20"/>
      <w:szCs w:val="20"/>
      <w:u w:val="none"/>
      <w:lang w:val="bg-BG" w:eastAsia="bg-BG"/>
    </w:rPr>
  </w:style>
  <w:style w:type="character" w:customStyle="1" w:styleId="Headerorfooter9">
    <w:name w:val="Header or footer + 9"/>
    <w:aliases w:val="5 pt2"/>
    <w:basedOn w:val="Headerorfooter"/>
    <w:uiPriority w:val="99"/>
    <w:rsid w:val="00DD5EF0"/>
    <w:rPr>
      <w:rFonts w:ascii="Times New Roman" w:hAnsi="Times New Roman" w:cs="Times New Roman"/>
      <w:color w:val="000000"/>
      <w:spacing w:val="0"/>
      <w:w w:val="100"/>
      <w:position w:val="0"/>
      <w:sz w:val="19"/>
      <w:szCs w:val="19"/>
      <w:u w:val="none"/>
      <w:lang w:val="bg-BG" w:eastAsia="bg-BG"/>
    </w:rPr>
  </w:style>
  <w:style w:type="character" w:customStyle="1" w:styleId="Bodytext210">
    <w:name w:val="Body text (2) + 10"/>
    <w:aliases w:val="5 pt1"/>
    <w:basedOn w:val="Bodytext2"/>
    <w:uiPriority w:val="99"/>
    <w:rsid w:val="00DD5EF0"/>
    <w:rPr>
      <w:rFonts w:ascii="Times New Roman" w:hAnsi="Times New Roman" w:cs="Times New Roman"/>
      <w:color w:val="000000"/>
      <w:spacing w:val="0"/>
      <w:w w:val="100"/>
      <w:position w:val="0"/>
      <w:sz w:val="21"/>
      <w:szCs w:val="21"/>
      <w:u w:val="none"/>
      <w:lang w:val="bg-BG" w:eastAsia="bg-BG"/>
    </w:rPr>
  </w:style>
  <w:style w:type="paragraph" w:customStyle="1" w:styleId="Footnote0">
    <w:name w:val="Footnote"/>
    <w:basedOn w:val="Normal"/>
    <w:link w:val="Footnote"/>
    <w:uiPriority w:val="99"/>
    <w:rsid w:val="00DD5EF0"/>
    <w:pPr>
      <w:shd w:val="clear" w:color="auto" w:fill="FFFFFF"/>
      <w:spacing w:line="158" w:lineRule="exact"/>
    </w:pPr>
    <w:rPr>
      <w:rFonts w:ascii="Times New Roman" w:eastAsia="Times New Roman" w:hAnsi="Times New Roman" w:cs="Times New Roman"/>
      <w:sz w:val="16"/>
      <w:szCs w:val="16"/>
    </w:rPr>
  </w:style>
  <w:style w:type="paragraph" w:customStyle="1" w:styleId="Footnote20">
    <w:name w:val="Footnote (2)"/>
    <w:basedOn w:val="Normal"/>
    <w:link w:val="Footnote2"/>
    <w:uiPriority w:val="99"/>
    <w:rsid w:val="00DD5EF0"/>
    <w:pPr>
      <w:shd w:val="clear" w:color="auto" w:fill="FFFFFF"/>
      <w:spacing w:before="60" w:line="240" w:lineRule="atLeast"/>
      <w:jc w:val="both"/>
    </w:pPr>
    <w:rPr>
      <w:rFonts w:ascii="Times New Roman" w:eastAsia="Times New Roman" w:hAnsi="Times New Roman" w:cs="Times New Roman"/>
      <w:sz w:val="15"/>
      <w:szCs w:val="15"/>
    </w:rPr>
  </w:style>
  <w:style w:type="paragraph" w:customStyle="1" w:styleId="Footnote30">
    <w:name w:val="Footnote (3)"/>
    <w:basedOn w:val="Normal"/>
    <w:link w:val="Footnote3"/>
    <w:uiPriority w:val="99"/>
    <w:rsid w:val="00DD5EF0"/>
    <w:pPr>
      <w:shd w:val="clear" w:color="auto" w:fill="FFFFFF"/>
      <w:spacing w:line="202" w:lineRule="exact"/>
      <w:ind w:firstLine="540"/>
      <w:jc w:val="both"/>
    </w:pPr>
    <w:rPr>
      <w:rFonts w:ascii="Times New Roman" w:eastAsia="Times New Roman" w:hAnsi="Times New Roman" w:cs="Times New Roman"/>
      <w:sz w:val="20"/>
      <w:szCs w:val="20"/>
    </w:rPr>
  </w:style>
  <w:style w:type="paragraph" w:customStyle="1" w:styleId="Bodytext5">
    <w:name w:val="Body text (5)"/>
    <w:basedOn w:val="Normal"/>
    <w:link w:val="Bodytext5Exact"/>
    <w:uiPriority w:val="99"/>
    <w:rsid w:val="00DD5EF0"/>
    <w:pPr>
      <w:shd w:val="clear" w:color="auto" w:fill="FFFFFF"/>
      <w:spacing w:line="240" w:lineRule="atLeast"/>
    </w:pPr>
    <w:rPr>
      <w:rFonts w:ascii="Bookman Old Style" w:hAnsi="Bookman Old Style" w:cs="Bookman Old Style"/>
      <w:b/>
      <w:bCs/>
      <w:i/>
      <w:iCs/>
      <w:spacing w:val="10"/>
      <w:sz w:val="21"/>
      <w:szCs w:val="21"/>
    </w:rPr>
  </w:style>
  <w:style w:type="paragraph" w:customStyle="1" w:styleId="Bodytext31">
    <w:name w:val="Body text (3)1"/>
    <w:basedOn w:val="Normal"/>
    <w:link w:val="Bodytext3"/>
    <w:uiPriority w:val="99"/>
    <w:rsid w:val="00DD5EF0"/>
    <w:pPr>
      <w:shd w:val="clear" w:color="auto" w:fill="FFFFFF"/>
      <w:spacing w:after="840" w:line="240" w:lineRule="atLeast"/>
    </w:pPr>
    <w:rPr>
      <w:rFonts w:ascii="Bookman Old Style" w:hAnsi="Bookman Old Style" w:cs="Bookman Old Style"/>
      <w:sz w:val="66"/>
      <w:szCs w:val="66"/>
    </w:rPr>
  </w:style>
  <w:style w:type="paragraph" w:customStyle="1" w:styleId="Bodytext40">
    <w:name w:val="Body text (4)"/>
    <w:basedOn w:val="Normal"/>
    <w:link w:val="Bodytext4"/>
    <w:uiPriority w:val="99"/>
    <w:rsid w:val="00DD5EF0"/>
    <w:pPr>
      <w:shd w:val="clear" w:color="auto" w:fill="FFFFFF"/>
      <w:spacing w:before="840" w:after="120" w:line="240" w:lineRule="exact"/>
      <w:jc w:val="center"/>
    </w:pPr>
    <w:rPr>
      <w:rFonts w:ascii="Times New Roman" w:eastAsia="Times New Roman" w:hAnsi="Times New Roman" w:cs="Times New Roman"/>
      <w:b/>
      <w:bCs/>
      <w:sz w:val="18"/>
      <w:szCs w:val="18"/>
    </w:rPr>
  </w:style>
  <w:style w:type="paragraph" w:customStyle="1" w:styleId="Bodytext20">
    <w:name w:val="Body text (2)"/>
    <w:basedOn w:val="Normal"/>
    <w:link w:val="Bodytext2"/>
    <w:uiPriority w:val="99"/>
    <w:rsid w:val="00DD5EF0"/>
    <w:pPr>
      <w:shd w:val="clear" w:color="auto" w:fill="FFFFFF"/>
      <w:spacing w:before="300" w:line="197" w:lineRule="exact"/>
      <w:jc w:val="both"/>
    </w:pPr>
    <w:rPr>
      <w:rFonts w:ascii="Times New Roman" w:eastAsia="Times New Roman" w:hAnsi="Times New Roman" w:cs="Times New Roman"/>
      <w:sz w:val="20"/>
      <w:szCs w:val="20"/>
    </w:rPr>
  </w:style>
  <w:style w:type="paragraph" w:customStyle="1" w:styleId="Headerorfooter1">
    <w:name w:val="Header or footer1"/>
    <w:basedOn w:val="Normal"/>
    <w:link w:val="Headerorfooter"/>
    <w:uiPriority w:val="99"/>
    <w:rsid w:val="00DD5EF0"/>
    <w:pPr>
      <w:shd w:val="clear" w:color="auto" w:fill="FFFFFF"/>
      <w:spacing w:line="240" w:lineRule="atLeast"/>
    </w:pPr>
    <w:rPr>
      <w:rFonts w:ascii="Times New Roman" w:eastAsia="Times New Roman" w:hAnsi="Times New Roman" w:cs="Times New Roman"/>
      <w:sz w:val="16"/>
      <w:szCs w:val="16"/>
    </w:rPr>
  </w:style>
  <w:style w:type="paragraph" w:customStyle="1" w:styleId="Bodytext60">
    <w:name w:val="Body text (6)"/>
    <w:basedOn w:val="Normal"/>
    <w:link w:val="Bodytext6"/>
    <w:uiPriority w:val="99"/>
    <w:rsid w:val="00DD5EF0"/>
    <w:pPr>
      <w:shd w:val="clear" w:color="auto" w:fill="FFFFFF"/>
      <w:spacing w:before="180" w:line="158" w:lineRule="exact"/>
      <w:jc w:val="both"/>
    </w:pPr>
    <w:rPr>
      <w:rFonts w:ascii="Times New Roman" w:eastAsia="Times New Roman" w:hAnsi="Times New Roman" w:cs="Times New Roman"/>
      <w:sz w:val="16"/>
      <w:szCs w:val="16"/>
    </w:rPr>
  </w:style>
  <w:style w:type="paragraph" w:styleId="Footer">
    <w:name w:val="footer"/>
    <w:basedOn w:val="Normal"/>
    <w:link w:val="FooterChar"/>
    <w:uiPriority w:val="99"/>
    <w:semiHidden/>
    <w:rsid w:val="00F11697"/>
    <w:pPr>
      <w:tabs>
        <w:tab w:val="center" w:pos="4153"/>
        <w:tab w:val="right" w:pos="8306"/>
      </w:tabs>
    </w:pPr>
  </w:style>
  <w:style w:type="character" w:customStyle="1" w:styleId="FooterChar">
    <w:name w:val="Footer Char"/>
    <w:basedOn w:val="DefaultParagraphFont"/>
    <w:link w:val="Footer"/>
    <w:uiPriority w:val="99"/>
    <w:semiHidden/>
    <w:locked/>
    <w:rsid w:val="00F11697"/>
    <w:rPr>
      <w:rFonts w:cs="Times New Roman"/>
      <w:color w:val="000000"/>
    </w:rPr>
  </w:style>
  <w:style w:type="paragraph" w:styleId="Header">
    <w:name w:val="header"/>
    <w:basedOn w:val="Normal"/>
    <w:link w:val="HeaderChar"/>
    <w:uiPriority w:val="99"/>
    <w:semiHidden/>
    <w:rsid w:val="00F11697"/>
    <w:pPr>
      <w:tabs>
        <w:tab w:val="center" w:pos="4153"/>
        <w:tab w:val="right" w:pos="8306"/>
      </w:tabs>
    </w:pPr>
  </w:style>
  <w:style w:type="character" w:customStyle="1" w:styleId="HeaderChar">
    <w:name w:val="Header Char"/>
    <w:basedOn w:val="DefaultParagraphFont"/>
    <w:link w:val="Header"/>
    <w:uiPriority w:val="99"/>
    <w:semiHidden/>
    <w:locked/>
    <w:rsid w:val="00F11697"/>
    <w:rPr>
      <w:rFonts w:cs="Times New Roman"/>
      <w:color w:val="000000"/>
    </w:rPr>
  </w:style>
  <w:style w:type="character" w:styleId="PageNumber">
    <w:name w:val="page number"/>
    <w:basedOn w:val="DefaultParagraphFont"/>
    <w:uiPriority w:val="99"/>
    <w:rsid w:val="007962FB"/>
    <w:rPr>
      <w:rFonts w:cs="Times New Roman"/>
    </w:rPr>
  </w:style>
  <w:style w:type="paragraph" w:styleId="FootnoteText">
    <w:name w:val="footnote text"/>
    <w:basedOn w:val="Normal"/>
    <w:link w:val="FootnoteTextChar"/>
    <w:uiPriority w:val="99"/>
    <w:semiHidden/>
    <w:rsid w:val="009E7F8D"/>
    <w:rPr>
      <w:sz w:val="20"/>
      <w:szCs w:val="20"/>
    </w:rPr>
  </w:style>
  <w:style w:type="character" w:customStyle="1" w:styleId="FootnoteTextChar">
    <w:name w:val="Footnote Text Char"/>
    <w:basedOn w:val="DefaultParagraphFont"/>
    <w:link w:val="FootnoteText"/>
    <w:uiPriority w:val="99"/>
    <w:semiHidden/>
    <w:rsid w:val="00D337F5"/>
    <w:rPr>
      <w:color w:val="000000"/>
      <w:sz w:val="20"/>
      <w:szCs w:val="20"/>
    </w:rPr>
  </w:style>
  <w:style w:type="character" w:styleId="FootnoteReference">
    <w:name w:val="footnote reference"/>
    <w:basedOn w:val="DefaultParagraphFont"/>
    <w:uiPriority w:val="99"/>
    <w:semiHidden/>
    <w:rsid w:val="009E7F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B1CD-54BD-403C-9126-D224F30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8659</Words>
  <Characters>49361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FL4CR471T6-20150922145809</vt:lpstr>
    </vt:vector>
  </TitlesOfParts>
  <Company/>
  <LinksUpToDate>false</LinksUpToDate>
  <CharactersWithSpaces>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FL4CR471T6-20150922145809</dc:title>
  <dc:creator>milevdm</dc:creator>
  <cp:lastModifiedBy>Ekaterina</cp:lastModifiedBy>
  <cp:revision>7</cp:revision>
  <cp:lastPrinted>2015-12-14T08:15:00Z</cp:lastPrinted>
  <dcterms:created xsi:type="dcterms:W3CDTF">2015-12-13T19:57:00Z</dcterms:created>
  <dcterms:modified xsi:type="dcterms:W3CDTF">2015-12-14T08:16:00Z</dcterms:modified>
</cp:coreProperties>
</file>